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B8" w:rsidRPr="00DB61C7" w:rsidRDefault="00D6790F" w:rsidP="00D6790F">
      <w:pPr>
        <w:pStyle w:val="Heading1"/>
        <w:rPr>
          <w:rFonts w:asciiTheme="majorBidi" w:hAnsiTheme="majorBidi" w:cstheme="majorBidi"/>
          <w:color w:val="auto"/>
        </w:rPr>
      </w:pPr>
      <w:r w:rsidRPr="00DB61C7">
        <w:rPr>
          <w:rFonts w:asciiTheme="majorBidi" w:hAnsiTheme="majorBidi" w:cstheme="majorBidi"/>
          <w:color w:val="auto"/>
        </w:rPr>
        <w:t>Request for Proposal for conducting</w:t>
      </w:r>
      <w:r w:rsidR="00D732B8" w:rsidRPr="00DB61C7">
        <w:rPr>
          <w:rFonts w:asciiTheme="majorBidi" w:hAnsiTheme="majorBidi" w:cstheme="majorBidi"/>
          <w:color w:val="auto"/>
        </w:rPr>
        <w:t xml:space="preserve"> Mid Term Review</w:t>
      </w:r>
      <w:r w:rsidRPr="00DB61C7">
        <w:rPr>
          <w:rFonts w:asciiTheme="majorBidi" w:hAnsiTheme="majorBidi" w:cstheme="majorBidi"/>
          <w:color w:val="auto"/>
        </w:rPr>
        <w:t xml:space="preserve"> of</w:t>
      </w:r>
    </w:p>
    <w:p w:rsidR="00D732B8" w:rsidRPr="00DB61C7" w:rsidRDefault="00D6790F" w:rsidP="00541DC6">
      <w:pPr>
        <w:pStyle w:val="Subtitle"/>
        <w:rPr>
          <w:rFonts w:asciiTheme="majorBidi" w:hAnsiTheme="majorBidi" w:cstheme="majorBidi"/>
          <w:b/>
          <w:bCs/>
          <w:color w:val="auto"/>
          <w:sz w:val="28"/>
          <w:szCs w:val="28"/>
        </w:rPr>
      </w:pPr>
      <w:r w:rsidRPr="00DB61C7">
        <w:rPr>
          <w:rFonts w:asciiTheme="majorBidi" w:hAnsiTheme="majorBidi" w:cstheme="majorBidi"/>
          <w:b/>
          <w:bCs/>
          <w:i w:val="0"/>
          <w:color w:val="auto"/>
          <w:sz w:val="28"/>
          <w:szCs w:val="28"/>
        </w:rPr>
        <w:t>Hand in Hand Afghanistan Project</w:t>
      </w:r>
      <w:r w:rsidR="003F1720" w:rsidRPr="00DB61C7">
        <w:rPr>
          <w:rFonts w:asciiTheme="majorBidi" w:hAnsiTheme="majorBidi" w:cstheme="majorBidi"/>
          <w:b/>
          <w:bCs/>
          <w:i w:val="0"/>
          <w:color w:val="auto"/>
          <w:sz w:val="28"/>
          <w:szCs w:val="28"/>
        </w:rPr>
        <w:t xml:space="preserve"> </w:t>
      </w:r>
      <w:r w:rsidRPr="00DB61C7">
        <w:rPr>
          <w:rFonts w:asciiTheme="majorBidi" w:hAnsiTheme="majorBidi" w:cstheme="majorBidi"/>
          <w:b/>
          <w:bCs/>
          <w:i w:val="0"/>
          <w:color w:val="auto"/>
          <w:sz w:val="28"/>
          <w:szCs w:val="28"/>
        </w:rPr>
        <w:t>(</w:t>
      </w:r>
      <w:r w:rsidR="009510AE" w:rsidRPr="00DB61C7">
        <w:rPr>
          <w:rFonts w:asciiTheme="majorBidi" w:hAnsiTheme="majorBidi" w:cstheme="majorBidi"/>
          <w:b/>
          <w:bCs/>
          <w:color w:val="auto"/>
          <w:sz w:val="28"/>
          <w:szCs w:val="28"/>
          <w:lang w:val="en-US"/>
        </w:rPr>
        <w:t>Supporting Rural Ent</w:t>
      </w:r>
      <w:r w:rsidR="00541DC6" w:rsidRPr="00DB61C7">
        <w:rPr>
          <w:rFonts w:asciiTheme="majorBidi" w:hAnsiTheme="majorBidi" w:cstheme="majorBidi"/>
          <w:b/>
          <w:bCs/>
          <w:color w:val="auto"/>
          <w:sz w:val="28"/>
          <w:szCs w:val="28"/>
          <w:lang w:val="en-US"/>
        </w:rPr>
        <w:t>repreneurship and Promoting Women’s Socio-economic Empowerment</w:t>
      </w:r>
      <w:r w:rsidRPr="00DB61C7">
        <w:rPr>
          <w:rFonts w:asciiTheme="majorBidi" w:hAnsiTheme="majorBidi" w:cstheme="majorBidi"/>
          <w:b/>
          <w:bCs/>
          <w:color w:val="auto"/>
          <w:sz w:val="28"/>
          <w:szCs w:val="28"/>
          <w:lang w:val="en-US"/>
        </w:rPr>
        <w:t>)</w:t>
      </w:r>
      <w:r w:rsidR="00541DC6" w:rsidRPr="00DB61C7">
        <w:rPr>
          <w:rFonts w:asciiTheme="majorBidi" w:hAnsiTheme="majorBidi" w:cstheme="majorBidi"/>
          <w:b/>
          <w:bCs/>
          <w:color w:val="auto"/>
          <w:sz w:val="28"/>
          <w:szCs w:val="28"/>
          <w:lang w:val="en-US"/>
        </w:rPr>
        <w:t xml:space="preserve"> </w:t>
      </w:r>
      <w:r w:rsidR="00771B25">
        <w:rPr>
          <w:rFonts w:asciiTheme="majorBidi" w:hAnsiTheme="majorBidi" w:cstheme="majorBidi"/>
          <w:b/>
          <w:bCs/>
          <w:i w:val="0"/>
          <w:iCs w:val="0"/>
          <w:color w:val="auto"/>
          <w:sz w:val="28"/>
          <w:szCs w:val="28"/>
          <w:lang w:val="en-US"/>
        </w:rPr>
        <w:t xml:space="preserve">in </w:t>
      </w:r>
      <w:proofErr w:type="spellStart"/>
      <w:r w:rsidR="00771B25">
        <w:rPr>
          <w:rFonts w:asciiTheme="majorBidi" w:hAnsiTheme="majorBidi" w:cstheme="majorBidi"/>
          <w:b/>
          <w:bCs/>
          <w:i w:val="0"/>
          <w:iCs w:val="0"/>
          <w:color w:val="auto"/>
          <w:sz w:val="28"/>
          <w:szCs w:val="28"/>
          <w:lang w:val="en-US"/>
        </w:rPr>
        <w:t>Dara</w:t>
      </w:r>
      <w:proofErr w:type="spellEnd"/>
      <w:r w:rsidR="00771B25">
        <w:rPr>
          <w:rFonts w:asciiTheme="majorBidi" w:hAnsiTheme="majorBidi" w:cstheme="majorBidi"/>
          <w:b/>
          <w:bCs/>
          <w:i w:val="0"/>
          <w:iCs w:val="0"/>
          <w:color w:val="auto"/>
          <w:sz w:val="28"/>
          <w:szCs w:val="28"/>
          <w:lang w:val="en-US"/>
        </w:rPr>
        <w:t>-e-</w:t>
      </w:r>
      <w:proofErr w:type="spellStart"/>
      <w:r w:rsidR="00771B25">
        <w:rPr>
          <w:rFonts w:asciiTheme="majorBidi" w:hAnsiTheme="majorBidi" w:cstheme="majorBidi"/>
          <w:b/>
          <w:bCs/>
          <w:i w:val="0"/>
          <w:iCs w:val="0"/>
          <w:color w:val="auto"/>
          <w:sz w:val="28"/>
          <w:szCs w:val="28"/>
          <w:lang w:val="en-US"/>
        </w:rPr>
        <w:t>Suf</w:t>
      </w:r>
      <w:proofErr w:type="spellEnd"/>
      <w:r w:rsidR="00771B25">
        <w:rPr>
          <w:rFonts w:asciiTheme="majorBidi" w:hAnsiTheme="majorBidi" w:cstheme="majorBidi"/>
          <w:b/>
          <w:bCs/>
          <w:i w:val="0"/>
          <w:iCs w:val="0"/>
          <w:color w:val="auto"/>
          <w:sz w:val="28"/>
          <w:szCs w:val="28"/>
          <w:lang w:val="en-US"/>
        </w:rPr>
        <w:t xml:space="preserve"> </w:t>
      </w:r>
      <w:proofErr w:type="spellStart"/>
      <w:r w:rsidR="00771B25">
        <w:rPr>
          <w:rFonts w:asciiTheme="majorBidi" w:hAnsiTheme="majorBidi" w:cstheme="majorBidi"/>
          <w:b/>
          <w:bCs/>
          <w:i w:val="0"/>
          <w:iCs w:val="0"/>
          <w:color w:val="auto"/>
          <w:sz w:val="28"/>
          <w:szCs w:val="28"/>
          <w:lang w:val="en-US"/>
        </w:rPr>
        <w:t>Bala</w:t>
      </w:r>
      <w:proofErr w:type="spellEnd"/>
      <w:r w:rsidR="00771B25">
        <w:rPr>
          <w:rFonts w:asciiTheme="majorBidi" w:hAnsiTheme="majorBidi" w:cstheme="majorBidi"/>
          <w:b/>
          <w:bCs/>
          <w:i w:val="0"/>
          <w:iCs w:val="0"/>
          <w:color w:val="auto"/>
          <w:sz w:val="28"/>
          <w:szCs w:val="28"/>
          <w:lang w:val="en-US"/>
        </w:rPr>
        <w:t xml:space="preserve"> and </w:t>
      </w:r>
      <w:proofErr w:type="spellStart"/>
      <w:r w:rsidR="00771B25">
        <w:rPr>
          <w:rFonts w:asciiTheme="majorBidi" w:hAnsiTheme="majorBidi" w:cstheme="majorBidi"/>
          <w:b/>
          <w:bCs/>
          <w:i w:val="0"/>
          <w:iCs w:val="0"/>
          <w:color w:val="auto"/>
          <w:sz w:val="28"/>
          <w:szCs w:val="28"/>
          <w:lang w:val="en-US"/>
        </w:rPr>
        <w:t>Dara</w:t>
      </w:r>
      <w:proofErr w:type="spellEnd"/>
      <w:r w:rsidR="00771B25">
        <w:rPr>
          <w:rFonts w:asciiTheme="majorBidi" w:hAnsiTheme="majorBidi" w:cstheme="majorBidi"/>
          <w:b/>
          <w:bCs/>
          <w:i w:val="0"/>
          <w:iCs w:val="0"/>
          <w:color w:val="auto"/>
          <w:sz w:val="28"/>
          <w:szCs w:val="28"/>
          <w:lang w:val="en-US"/>
        </w:rPr>
        <w:t>-e</w:t>
      </w:r>
      <w:r w:rsidRPr="00DB61C7">
        <w:rPr>
          <w:rFonts w:asciiTheme="majorBidi" w:hAnsiTheme="majorBidi" w:cstheme="majorBidi"/>
          <w:b/>
          <w:bCs/>
          <w:i w:val="0"/>
          <w:iCs w:val="0"/>
          <w:color w:val="auto"/>
          <w:sz w:val="28"/>
          <w:szCs w:val="28"/>
          <w:lang w:val="en-US"/>
        </w:rPr>
        <w:t>-</w:t>
      </w:r>
      <w:proofErr w:type="spellStart"/>
      <w:r w:rsidRPr="00DB61C7">
        <w:rPr>
          <w:rFonts w:asciiTheme="majorBidi" w:hAnsiTheme="majorBidi" w:cstheme="majorBidi"/>
          <w:b/>
          <w:bCs/>
          <w:i w:val="0"/>
          <w:iCs w:val="0"/>
          <w:color w:val="auto"/>
          <w:sz w:val="28"/>
          <w:szCs w:val="28"/>
          <w:lang w:val="en-US"/>
        </w:rPr>
        <w:t>Suf</w:t>
      </w:r>
      <w:proofErr w:type="spellEnd"/>
      <w:r w:rsidRPr="00DB61C7">
        <w:rPr>
          <w:rFonts w:asciiTheme="majorBidi" w:hAnsiTheme="majorBidi" w:cstheme="majorBidi"/>
          <w:b/>
          <w:bCs/>
          <w:i w:val="0"/>
          <w:iCs w:val="0"/>
          <w:color w:val="auto"/>
          <w:sz w:val="28"/>
          <w:szCs w:val="28"/>
          <w:lang w:val="en-US"/>
        </w:rPr>
        <w:t xml:space="preserve"> </w:t>
      </w:r>
      <w:proofErr w:type="spellStart"/>
      <w:r w:rsidRPr="00DB61C7">
        <w:rPr>
          <w:rFonts w:asciiTheme="majorBidi" w:hAnsiTheme="majorBidi" w:cstheme="majorBidi"/>
          <w:b/>
          <w:bCs/>
          <w:i w:val="0"/>
          <w:iCs w:val="0"/>
          <w:color w:val="auto"/>
          <w:sz w:val="28"/>
          <w:szCs w:val="28"/>
          <w:lang w:val="en-US"/>
        </w:rPr>
        <w:t>Payan</w:t>
      </w:r>
      <w:proofErr w:type="spellEnd"/>
      <w:r w:rsidRPr="00DB61C7">
        <w:rPr>
          <w:rFonts w:asciiTheme="majorBidi" w:hAnsiTheme="majorBidi" w:cstheme="majorBidi"/>
          <w:b/>
          <w:bCs/>
          <w:i w:val="0"/>
          <w:iCs w:val="0"/>
          <w:color w:val="auto"/>
          <w:sz w:val="28"/>
          <w:szCs w:val="28"/>
          <w:lang w:val="en-US"/>
        </w:rPr>
        <w:t xml:space="preserve"> D</w:t>
      </w:r>
      <w:r w:rsidR="00541DC6" w:rsidRPr="00DB61C7">
        <w:rPr>
          <w:rFonts w:asciiTheme="majorBidi" w:hAnsiTheme="majorBidi" w:cstheme="majorBidi"/>
          <w:b/>
          <w:bCs/>
          <w:i w:val="0"/>
          <w:iCs w:val="0"/>
          <w:color w:val="auto"/>
          <w:sz w:val="28"/>
          <w:szCs w:val="28"/>
          <w:lang w:val="en-US"/>
        </w:rPr>
        <w:t xml:space="preserve">istricts of </w:t>
      </w:r>
      <w:proofErr w:type="spellStart"/>
      <w:r w:rsidR="00541DC6" w:rsidRPr="00DB61C7">
        <w:rPr>
          <w:rFonts w:asciiTheme="majorBidi" w:hAnsiTheme="majorBidi" w:cstheme="majorBidi"/>
          <w:b/>
          <w:bCs/>
          <w:i w:val="0"/>
          <w:iCs w:val="0"/>
          <w:color w:val="auto"/>
          <w:sz w:val="28"/>
          <w:szCs w:val="28"/>
          <w:lang w:val="en-US"/>
        </w:rPr>
        <w:t>Samangan</w:t>
      </w:r>
      <w:proofErr w:type="spellEnd"/>
      <w:r w:rsidR="00541DC6" w:rsidRPr="00DB61C7">
        <w:rPr>
          <w:rFonts w:asciiTheme="majorBidi" w:hAnsiTheme="majorBidi" w:cstheme="majorBidi"/>
          <w:b/>
          <w:bCs/>
          <w:i w:val="0"/>
          <w:iCs w:val="0"/>
          <w:color w:val="auto"/>
          <w:sz w:val="28"/>
          <w:szCs w:val="28"/>
          <w:lang w:val="en-US"/>
        </w:rPr>
        <w:t xml:space="preserve"> Province</w:t>
      </w:r>
    </w:p>
    <w:p w:rsidR="00D732B8" w:rsidRDefault="00D732B8" w:rsidP="009B297B">
      <w:pPr>
        <w:pStyle w:val="Heading1"/>
      </w:pPr>
      <w:r>
        <w:t>Overview</w:t>
      </w:r>
    </w:p>
    <w:p w:rsidR="00D732B8" w:rsidRPr="00B510AF" w:rsidRDefault="00541DC6" w:rsidP="009510AE">
      <w:r>
        <w:t>Hand in Hand Afghanistan</w:t>
      </w:r>
      <w:r w:rsidR="00D732B8">
        <w:t xml:space="preserve"> is seeking to procure the services of a suitable consultant to conduct a Mid Term Review (MTR) of the </w:t>
      </w:r>
      <w:r w:rsidR="00D732B8" w:rsidRPr="00541DC6">
        <w:rPr>
          <w:szCs w:val="22"/>
        </w:rPr>
        <w:t xml:space="preserve">Hand in Hand Afghanistan </w:t>
      </w:r>
      <w:r w:rsidR="00C778AF">
        <w:rPr>
          <w:szCs w:val="22"/>
          <w:lang w:val="en-US"/>
        </w:rPr>
        <w:t>s</w:t>
      </w:r>
      <w:r w:rsidRPr="00541DC6">
        <w:rPr>
          <w:szCs w:val="22"/>
          <w:lang w:val="en-US"/>
        </w:rPr>
        <w:t>upporting rural entrepreneurship and promoting women’s soci</w:t>
      </w:r>
      <w:r w:rsidR="009F5711">
        <w:rPr>
          <w:szCs w:val="22"/>
          <w:lang w:val="en-US"/>
        </w:rPr>
        <w:t xml:space="preserve">o-economic empowerment in </w:t>
      </w:r>
      <w:proofErr w:type="spellStart"/>
      <w:r w:rsidR="009F5711">
        <w:rPr>
          <w:szCs w:val="22"/>
          <w:lang w:val="en-US"/>
        </w:rPr>
        <w:t>Dara</w:t>
      </w:r>
      <w:proofErr w:type="spellEnd"/>
      <w:r w:rsidR="009F5711">
        <w:rPr>
          <w:szCs w:val="22"/>
          <w:lang w:val="en-US"/>
        </w:rPr>
        <w:t>-e</w:t>
      </w:r>
      <w:r w:rsidRPr="00541DC6">
        <w:rPr>
          <w:szCs w:val="22"/>
          <w:lang w:val="en-US"/>
        </w:rPr>
        <w:t>-</w:t>
      </w:r>
      <w:proofErr w:type="spellStart"/>
      <w:r w:rsidRPr="00541DC6">
        <w:rPr>
          <w:szCs w:val="22"/>
          <w:lang w:val="en-US"/>
        </w:rPr>
        <w:t>Suf</w:t>
      </w:r>
      <w:proofErr w:type="spellEnd"/>
      <w:r w:rsidRPr="00541DC6">
        <w:rPr>
          <w:szCs w:val="22"/>
          <w:lang w:val="en-US"/>
        </w:rPr>
        <w:t xml:space="preserve"> </w:t>
      </w:r>
      <w:proofErr w:type="spellStart"/>
      <w:r w:rsidRPr="00541DC6">
        <w:rPr>
          <w:szCs w:val="22"/>
          <w:lang w:val="en-US"/>
        </w:rPr>
        <w:t>Bala</w:t>
      </w:r>
      <w:proofErr w:type="spellEnd"/>
      <w:r w:rsidRPr="00541DC6">
        <w:rPr>
          <w:szCs w:val="22"/>
          <w:lang w:val="en-US"/>
        </w:rPr>
        <w:t xml:space="preserve"> an</w:t>
      </w:r>
      <w:r w:rsidR="009F5711">
        <w:rPr>
          <w:szCs w:val="22"/>
          <w:lang w:val="en-US"/>
        </w:rPr>
        <w:t xml:space="preserve">d </w:t>
      </w:r>
      <w:proofErr w:type="spellStart"/>
      <w:r w:rsidR="009F5711">
        <w:rPr>
          <w:szCs w:val="22"/>
          <w:lang w:val="en-US"/>
        </w:rPr>
        <w:t>Dara</w:t>
      </w:r>
      <w:proofErr w:type="spellEnd"/>
      <w:r w:rsidR="009F5711">
        <w:rPr>
          <w:szCs w:val="22"/>
          <w:lang w:val="en-US"/>
        </w:rPr>
        <w:t>-e</w:t>
      </w:r>
      <w:r w:rsidRPr="00541DC6">
        <w:rPr>
          <w:szCs w:val="22"/>
          <w:lang w:val="en-US"/>
        </w:rPr>
        <w:t>-</w:t>
      </w:r>
      <w:proofErr w:type="spellStart"/>
      <w:r w:rsidRPr="00541DC6">
        <w:rPr>
          <w:szCs w:val="22"/>
          <w:lang w:val="en-US"/>
        </w:rPr>
        <w:t>Suf</w:t>
      </w:r>
      <w:proofErr w:type="spellEnd"/>
      <w:r w:rsidRPr="00541DC6">
        <w:rPr>
          <w:szCs w:val="22"/>
          <w:lang w:val="en-US"/>
        </w:rPr>
        <w:t xml:space="preserve"> </w:t>
      </w:r>
      <w:proofErr w:type="spellStart"/>
      <w:r w:rsidRPr="00541DC6">
        <w:rPr>
          <w:szCs w:val="22"/>
          <w:lang w:val="en-US"/>
        </w:rPr>
        <w:t>Payan</w:t>
      </w:r>
      <w:proofErr w:type="spellEnd"/>
      <w:r w:rsidRPr="00541DC6">
        <w:rPr>
          <w:szCs w:val="22"/>
          <w:lang w:val="en-US"/>
        </w:rPr>
        <w:t xml:space="preserve"> districts of </w:t>
      </w:r>
      <w:proofErr w:type="spellStart"/>
      <w:r w:rsidRPr="00541DC6">
        <w:rPr>
          <w:szCs w:val="22"/>
          <w:lang w:val="en-US"/>
        </w:rPr>
        <w:t>Samangan</w:t>
      </w:r>
      <w:proofErr w:type="spellEnd"/>
      <w:r w:rsidRPr="00541DC6">
        <w:rPr>
          <w:szCs w:val="22"/>
          <w:lang w:val="en-US"/>
        </w:rPr>
        <w:t xml:space="preserve"> Province</w:t>
      </w:r>
      <w:r w:rsidR="000F007E" w:rsidRPr="00541DC6">
        <w:rPr>
          <w:szCs w:val="22"/>
        </w:rPr>
        <w:t xml:space="preserve">. The MTR will take place </w:t>
      </w:r>
      <w:r w:rsidR="009510AE">
        <w:rPr>
          <w:szCs w:val="22"/>
        </w:rPr>
        <w:t>on</w:t>
      </w:r>
      <w:r w:rsidR="00391CF0">
        <w:rPr>
          <w:szCs w:val="22"/>
        </w:rPr>
        <w:t xml:space="preserve"> July </w:t>
      </w:r>
      <w:r w:rsidR="009510AE">
        <w:rPr>
          <w:szCs w:val="22"/>
        </w:rPr>
        <w:t xml:space="preserve">01-15, </w:t>
      </w:r>
      <w:r w:rsidR="00391CF0">
        <w:rPr>
          <w:szCs w:val="22"/>
        </w:rPr>
        <w:t>2015</w:t>
      </w:r>
      <w:r w:rsidR="009510AE">
        <w:t xml:space="preserve"> and will report</w:t>
      </w:r>
      <w:r w:rsidR="00391CF0">
        <w:t xml:space="preserve"> </w:t>
      </w:r>
      <w:r w:rsidR="009510AE">
        <w:t xml:space="preserve">the third week of July </w:t>
      </w:r>
      <w:r w:rsidR="00391CF0">
        <w:t>2015</w:t>
      </w:r>
      <w:r w:rsidR="00D732B8">
        <w:t>.</w:t>
      </w:r>
    </w:p>
    <w:p w:rsidR="00326705" w:rsidRDefault="00326705" w:rsidP="009B297B">
      <w:pPr>
        <w:pStyle w:val="Heading1"/>
      </w:pPr>
      <w:r>
        <w:t>Brief description of Hand in Hand Afghanistan</w:t>
      </w:r>
    </w:p>
    <w:p w:rsidR="00326705" w:rsidRDefault="00326705" w:rsidP="00C54A46">
      <w:pPr>
        <w:jc w:val="both"/>
        <w:rPr>
          <w:rFonts w:cs="Arial"/>
          <w:lang w:val="en-US"/>
        </w:rPr>
      </w:pPr>
      <w:proofErr w:type="spellStart"/>
      <w:r w:rsidRPr="00CA2D8F">
        <w:rPr>
          <w:rFonts w:cs="Arial"/>
          <w:lang w:val="en-US"/>
        </w:rPr>
        <w:t>HiH</w:t>
      </w:r>
      <w:proofErr w:type="spellEnd"/>
      <w:r w:rsidRPr="00CA2D8F">
        <w:rPr>
          <w:rFonts w:cs="Arial"/>
          <w:lang w:val="en-US"/>
        </w:rPr>
        <w:t xml:space="preserve"> </w:t>
      </w:r>
      <w:proofErr w:type="spellStart"/>
      <w:proofErr w:type="gramStart"/>
      <w:r w:rsidRPr="00CA2D8F">
        <w:rPr>
          <w:rFonts w:cs="Arial"/>
          <w:lang w:val="en-US"/>
        </w:rPr>
        <w:t>Af</w:t>
      </w:r>
      <w:proofErr w:type="spellEnd"/>
      <w:proofErr w:type="gramEnd"/>
      <w:r w:rsidRPr="00CA2D8F">
        <w:rPr>
          <w:rFonts w:cs="Arial"/>
          <w:lang w:val="en-US"/>
        </w:rPr>
        <w:t xml:space="preserve"> is a Non-Governmental Organization (NGO) in Afghanistan, estab</w:t>
      </w:r>
      <w:r>
        <w:rPr>
          <w:rFonts w:cs="Arial"/>
          <w:lang w:val="en-US"/>
        </w:rPr>
        <w:t>lished in 2007</w:t>
      </w:r>
      <w:r w:rsidRPr="00CA2D8F">
        <w:rPr>
          <w:rFonts w:cs="Arial"/>
          <w:lang w:val="en-US"/>
        </w:rPr>
        <w:t xml:space="preserve">, with the vision to alleviate poverty through job creation. </w:t>
      </w:r>
      <w:proofErr w:type="spellStart"/>
      <w:r w:rsidRPr="00CA2D8F">
        <w:rPr>
          <w:rFonts w:cs="Arial"/>
          <w:lang w:val="en-US"/>
        </w:rPr>
        <w:t>HiH</w:t>
      </w:r>
      <w:proofErr w:type="spellEnd"/>
      <w:r w:rsidRPr="00CA2D8F">
        <w:rPr>
          <w:rFonts w:cs="Arial"/>
          <w:lang w:val="en-US"/>
        </w:rPr>
        <w:t xml:space="preserve"> </w:t>
      </w:r>
      <w:proofErr w:type="spellStart"/>
      <w:proofErr w:type="gramStart"/>
      <w:r w:rsidRPr="00CA2D8F">
        <w:rPr>
          <w:rFonts w:cs="Arial"/>
          <w:lang w:val="en-US"/>
        </w:rPr>
        <w:t>Af</w:t>
      </w:r>
      <w:proofErr w:type="spellEnd"/>
      <w:proofErr w:type="gramEnd"/>
      <w:r w:rsidRPr="00CA2D8F">
        <w:rPr>
          <w:rFonts w:cs="Arial"/>
          <w:lang w:val="en-US"/>
        </w:rPr>
        <w:t xml:space="preserve"> promotes economic and social empowerment of the poorest citizens to help them lift themselves out of poverty and vulnerability. </w:t>
      </w:r>
      <w:proofErr w:type="spellStart"/>
      <w:r w:rsidRPr="00CA2D8F">
        <w:rPr>
          <w:rFonts w:cs="Arial"/>
          <w:lang w:val="en-US"/>
        </w:rPr>
        <w:t>HiH</w:t>
      </w:r>
      <w:proofErr w:type="spellEnd"/>
      <w:r w:rsidRPr="00CA2D8F">
        <w:rPr>
          <w:rFonts w:cs="Arial"/>
          <w:lang w:val="en-US"/>
        </w:rPr>
        <w:t xml:space="preserve"> </w:t>
      </w:r>
      <w:proofErr w:type="spellStart"/>
      <w:proofErr w:type="gramStart"/>
      <w:r w:rsidRPr="00CA2D8F">
        <w:rPr>
          <w:rFonts w:cs="Arial"/>
          <w:lang w:val="en-US"/>
        </w:rPr>
        <w:t>Af</w:t>
      </w:r>
      <w:proofErr w:type="spellEnd"/>
      <w:proofErr w:type="gramEnd"/>
      <w:r w:rsidRPr="00CA2D8F">
        <w:rPr>
          <w:rFonts w:cs="Arial"/>
          <w:lang w:val="en-US"/>
        </w:rPr>
        <w:t xml:space="preserve"> belongs to the global Hand in Hand network of NGOs</w:t>
      </w:r>
      <w:r w:rsidRPr="00CA2D8F">
        <w:rPr>
          <w:rStyle w:val="FootnoteReference"/>
          <w:rFonts w:cs="Arial"/>
        </w:rPr>
        <w:footnoteReference w:id="1"/>
      </w:r>
      <w:r w:rsidRPr="00CA2D8F">
        <w:rPr>
          <w:rFonts w:cs="Arial"/>
          <w:lang w:val="en-US"/>
        </w:rPr>
        <w:t xml:space="preserve"> with a shared vision to reduce poverty through the creation of su</w:t>
      </w:r>
      <w:r w:rsidR="00C54A46">
        <w:rPr>
          <w:rFonts w:cs="Arial"/>
          <w:lang w:val="en-US"/>
        </w:rPr>
        <w:t xml:space="preserve">stainable enterprises and jobs. </w:t>
      </w:r>
      <w:proofErr w:type="spellStart"/>
      <w:r w:rsidRPr="00CA2D8F">
        <w:rPr>
          <w:rFonts w:cs="Arial"/>
          <w:lang w:val="en-US"/>
        </w:rPr>
        <w:t>HiH</w:t>
      </w:r>
      <w:proofErr w:type="spellEnd"/>
      <w:r w:rsidRPr="00CA2D8F">
        <w:rPr>
          <w:rFonts w:cs="Arial"/>
          <w:lang w:val="en-US"/>
        </w:rPr>
        <w:t xml:space="preserve"> </w:t>
      </w:r>
      <w:proofErr w:type="spellStart"/>
      <w:proofErr w:type="gramStart"/>
      <w:r w:rsidRPr="00CA2D8F">
        <w:rPr>
          <w:rFonts w:cs="Arial"/>
          <w:lang w:val="en-US"/>
        </w:rPr>
        <w:t>Af</w:t>
      </w:r>
      <w:proofErr w:type="spellEnd"/>
      <w:proofErr w:type="gramEnd"/>
      <w:r w:rsidRPr="00CA2D8F">
        <w:rPr>
          <w:rFonts w:cs="Arial"/>
          <w:lang w:val="en-US"/>
        </w:rPr>
        <w:t xml:space="preserve"> has adapted this approach to the unique circumstances in Afghanistan.</w:t>
      </w:r>
    </w:p>
    <w:p w:rsidR="00C54A46" w:rsidRPr="00CA2D8F" w:rsidRDefault="00C54A46" w:rsidP="00C54A46">
      <w:pPr>
        <w:jc w:val="both"/>
        <w:rPr>
          <w:rFonts w:cs="Arial"/>
          <w:lang w:val="en-US"/>
        </w:rPr>
      </w:pPr>
    </w:p>
    <w:p w:rsidR="00326705" w:rsidRPr="0095664C" w:rsidRDefault="00326705" w:rsidP="00DB61C7">
      <w:pPr>
        <w:jc w:val="both"/>
        <w:rPr>
          <w:rFonts w:cs="Arial"/>
        </w:rPr>
      </w:pPr>
      <w:proofErr w:type="spellStart"/>
      <w:r w:rsidRPr="00CA2D8F">
        <w:rPr>
          <w:rFonts w:cs="Arial"/>
          <w:lang w:val="en-US"/>
        </w:rPr>
        <w:t>HiH</w:t>
      </w:r>
      <w:proofErr w:type="spellEnd"/>
      <w:r w:rsidRPr="00CA2D8F">
        <w:rPr>
          <w:rFonts w:cs="Arial"/>
          <w:lang w:val="en-US"/>
        </w:rPr>
        <w:t xml:space="preserve"> </w:t>
      </w:r>
      <w:proofErr w:type="spellStart"/>
      <w:proofErr w:type="gramStart"/>
      <w:r>
        <w:rPr>
          <w:rFonts w:cs="Arial"/>
          <w:lang w:val="en-US"/>
        </w:rPr>
        <w:t>Af</w:t>
      </w:r>
      <w:proofErr w:type="spellEnd"/>
      <w:proofErr w:type="gramEnd"/>
      <w:r>
        <w:rPr>
          <w:rFonts w:cs="Arial"/>
          <w:lang w:val="en-US"/>
        </w:rPr>
        <w:t xml:space="preserve"> </w:t>
      </w:r>
      <w:r w:rsidRPr="00CA2D8F">
        <w:rPr>
          <w:rFonts w:cs="Arial"/>
          <w:lang w:val="en-US"/>
        </w:rPr>
        <w:t xml:space="preserve">targets disadvantaged groups in the Afghan society, with focus on women in rural areas who are active in the informal sector. </w:t>
      </w:r>
      <w:proofErr w:type="spellStart"/>
      <w:r w:rsidRPr="00CA2D8F">
        <w:rPr>
          <w:rFonts w:cs="Arial"/>
          <w:lang w:val="en-US"/>
        </w:rPr>
        <w:t>HiH</w:t>
      </w:r>
      <w:proofErr w:type="spellEnd"/>
      <w:r w:rsidRPr="00CA2D8F">
        <w:rPr>
          <w:rFonts w:cs="Arial"/>
          <w:lang w:val="en-US"/>
        </w:rPr>
        <w:t xml:space="preserve"> </w:t>
      </w:r>
      <w:proofErr w:type="spellStart"/>
      <w:proofErr w:type="gramStart"/>
      <w:r w:rsidRPr="00CA2D8F">
        <w:rPr>
          <w:rFonts w:cs="Arial"/>
          <w:lang w:val="en-US"/>
        </w:rPr>
        <w:t>Af’s</w:t>
      </w:r>
      <w:proofErr w:type="spellEnd"/>
      <w:proofErr w:type="gramEnd"/>
      <w:r w:rsidRPr="00CA2D8F">
        <w:rPr>
          <w:rFonts w:cs="Arial"/>
          <w:lang w:val="en-US"/>
        </w:rPr>
        <w:t xml:space="preserve"> approach is based on a philosophy of self-help, which provides business and skills training and support to enable poor people, particularly women, to build and sustain independent, market-based</w:t>
      </w:r>
      <w:r>
        <w:rPr>
          <w:rFonts w:cs="Arial"/>
          <w:lang w:val="en-US"/>
        </w:rPr>
        <w:t xml:space="preserve"> </w:t>
      </w:r>
      <w:r w:rsidRPr="00CA2D8F">
        <w:rPr>
          <w:rFonts w:cs="Arial"/>
          <w:lang w:val="en-US"/>
        </w:rPr>
        <w:t xml:space="preserve">economic activities. This provides for a higher level of income for them and their families. This in turn contributes to greater food security, better education for children, increased access to medicines and healthcare and improved housing. To date, in Afghanistan, support is provided to </w:t>
      </w:r>
      <w:r w:rsidR="00DB61C7">
        <w:rPr>
          <w:rFonts w:cs="Arial"/>
          <w:lang w:val="en-US"/>
        </w:rPr>
        <w:t>more than 22</w:t>
      </w:r>
      <w:r w:rsidRPr="00CA2D8F">
        <w:rPr>
          <w:rFonts w:cs="Arial"/>
          <w:lang w:val="en-US"/>
        </w:rPr>
        <w:t>,000 rural poor in seven provinces.</w:t>
      </w:r>
      <w:r>
        <w:rPr>
          <w:rFonts w:cs="Arial"/>
          <w:lang w:val="en-US"/>
        </w:rPr>
        <w:t xml:space="preserve"> </w:t>
      </w:r>
      <w:r w:rsidRPr="00CA2D8F">
        <w:rPr>
          <w:rFonts w:cs="Arial"/>
          <w:lang w:val="en-US"/>
        </w:rPr>
        <w:t xml:space="preserve">This is done through a 4-step approach: </w:t>
      </w:r>
    </w:p>
    <w:p w:rsidR="00326705" w:rsidRPr="0095664C" w:rsidRDefault="00326705" w:rsidP="00326705">
      <w:pPr>
        <w:jc w:val="center"/>
        <w:rPr>
          <w:rFonts w:cs="Arial"/>
        </w:rPr>
      </w:pPr>
      <w:r>
        <w:rPr>
          <w:noProof/>
          <w:lang w:val="en-US" w:eastAsia="en-US"/>
        </w:rPr>
        <w:drawing>
          <wp:anchor distT="0" distB="0" distL="114300" distR="114300" simplePos="0" relativeHeight="251659264" behindDoc="1" locked="0" layoutInCell="1" allowOverlap="1">
            <wp:simplePos x="0" y="0"/>
            <wp:positionH relativeFrom="column">
              <wp:posOffset>548005</wp:posOffset>
            </wp:positionH>
            <wp:positionV relativeFrom="paragraph">
              <wp:posOffset>3175</wp:posOffset>
            </wp:positionV>
            <wp:extent cx="4524375" cy="18389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705" w:rsidRDefault="00326705" w:rsidP="00326705">
      <w:pPr>
        <w:tabs>
          <w:tab w:val="num" w:pos="0"/>
        </w:tabs>
        <w:spacing w:before="120"/>
        <w:jc w:val="both"/>
        <w:rPr>
          <w:rFonts w:cs="Arial"/>
          <w:b/>
          <w:lang w:val="en-US"/>
        </w:rPr>
      </w:pPr>
    </w:p>
    <w:p w:rsidR="00326705" w:rsidRDefault="00326705" w:rsidP="00326705">
      <w:pPr>
        <w:tabs>
          <w:tab w:val="num" w:pos="0"/>
        </w:tabs>
        <w:spacing w:before="120"/>
        <w:jc w:val="both"/>
        <w:rPr>
          <w:rFonts w:cs="Arial"/>
          <w:b/>
          <w:lang w:val="en-US"/>
        </w:rPr>
      </w:pPr>
    </w:p>
    <w:p w:rsidR="00326705" w:rsidRDefault="00326705" w:rsidP="00326705">
      <w:pPr>
        <w:tabs>
          <w:tab w:val="num" w:pos="0"/>
        </w:tabs>
        <w:spacing w:before="120"/>
        <w:jc w:val="both"/>
        <w:rPr>
          <w:rFonts w:cs="Arial"/>
          <w:b/>
          <w:lang w:val="en-US"/>
        </w:rPr>
      </w:pPr>
    </w:p>
    <w:p w:rsidR="00326705" w:rsidRDefault="00326705" w:rsidP="00326705">
      <w:pPr>
        <w:tabs>
          <w:tab w:val="num" w:pos="0"/>
        </w:tabs>
        <w:spacing w:before="120"/>
        <w:jc w:val="both"/>
        <w:rPr>
          <w:rFonts w:cs="Arial"/>
          <w:b/>
          <w:lang w:val="en-US"/>
        </w:rPr>
      </w:pPr>
    </w:p>
    <w:p w:rsidR="00326705" w:rsidRDefault="00326705" w:rsidP="00326705">
      <w:pPr>
        <w:tabs>
          <w:tab w:val="num" w:pos="0"/>
        </w:tabs>
        <w:spacing w:before="120"/>
        <w:jc w:val="both"/>
        <w:rPr>
          <w:rFonts w:cs="Arial"/>
          <w:b/>
          <w:lang w:val="en-US"/>
        </w:rPr>
      </w:pPr>
    </w:p>
    <w:p w:rsidR="00326705" w:rsidRDefault="00326705" w:rsidP="00326705">
      <w:pPr>
        <w:tabs>
          <w:tab w:val="num" w:pos="0"/>
        </w:tabs>
        <w:spacing w:before="120"/>
        <w:jc w:val="both"/>
        <w:rPr>
          <w:rFonts w:cs="Arial"/>
          <w:b/>
          <w:lang w:val="en-US"/>
        </w:rPr>
      </w:pPr>
    </w:p>
    <w:p w:rsidR="00DB61C7" w:rsidRDefault="00DB61C7" w:rsidP="00326705">
      <w:pPr>
        <w:tabs>
          <w:tab w:val="num" w:pos="0"/>
        </w:tabs>
        <w:spacing w:before="120"/>
        <w:jc w:val="both"/>
        <w:rPr>
          <w:rFonts w:cs="Arial"/>
          <w:b/>
          <w:lang w:val="en-US"/>
        </w:rPr>
      </w:pPr>
    </w:p>
    <w:p w:rsidR="00DB61C7" w:rsidRDefault="00DB61C7" w:rsidP="00326705">
      <w:pPr>
        <w:tabs>
          <w:tab w:val="num" w:pos="0"/>
        </w:tabs>
        <w:spacing w:before="120"/>
        <w:jc w:val="both"/>
        <w:rPr>
          <w:rFonts w:cs="Arial"/>
          <w:b/>
          <w:lang w:val="en-US"/>
        </w:rPr>
      </w:pPr>
    </w:p>
    <w:p w:rsidR="00326705" w:rsidRPr="00CA2D8F" w:rsidRDefault="00DB61C7" w:rsidP="00326705">
      <w:pPr>
        <w:tabs>
          <w:tab w:val="num" w:pos="0"/>
        </w:tabs>
        <w:spacing w:before="120"/>
        <w:jc w:val="both"/>
        <w:rPr>
          <w:rFonts w:cs="Arial"/>
          <w:lang w:val="en-US"/>
        </w:rPr>
      </w:pPr>
      <w:r>
        <w:rPr>
          <w:rFonts w:cs="Arial"/>
          <w:b/>
          <w:lang w:val="en-US"/>
        </w:rPr>
        <w:t xml:space="preserve">Step1: </w:t>
      </w:r>
      <w:r w:rsidR="00326705" w:rsidRPr="00CA2D8F">
        <w:rPr>
          <w:rFonts w:cs="Arial"/>
          <w:b/>
          <w:lang w:val="en-US"/>
        </w:rPr>
        <w:t xml:space="preserve">Group formation and savings mobilization: </w:t>
      </w:r>
      <w:r w:rsidR="00326705" w:rsidRPr="00CA2D8F">
        <w:rPr>
          <w:rFonts w:cs="Arial"/>
          <w:lang w:val="en-US"/>
        </w:rPr>
        <w:t>Th</w:t>
      </w:r>
      <w:r w:rsidR="00326705" w:rsidRPr="00CA2D8F">
        <w:rPr>
          <w:rFonts w:cs="Arial"/>
          <w:iCs/>
          <w:lang w:val="en-US"/>
        </w:rPr>
        <w:t xml:space="preserve">e first step is consultations with the </w:t>
      </w:r>
      <w:r w:rsidR="00326705" w:rsidRPr="00CA2D8F">
        <w:rPr>
          <w:rFonts w:cs="Arial"/>
          <w:lang w:val="en-US"/>
        </w:rPr>
        <w:t xml:space="preserve">community to ensure their approval and buy-in. Once buy-in is attained, </w:t>
      </w:r>
      <w:proofErr w:type="spellStart"/>
      <w:r w:rsidR="00326705" w:rsidRPr="00CA2D8F">
        <w:rPr>
          <w:rFonts w:cs="Arial"/>
          <w:iCs/>
          <w:lang w:val="en-US"/>
        </w:rPr>
        <w:t>HiH</w:t>
      </w:r>
      <w:proofErr w:type="spellEnd"/>
      <w:r w:rsidR="00326705" w:rsidRPr="00CA2D8F">
        <w:rPr>
          <w:rFonts w:cs="Arial"/>
          <w:iCs/>
          <w:lang w:val="en-US"/>
        </w:rPr>
        <w:t xml:space="preserve"> </w:t>
      </w:r>
      <w:proofErr w:type="spellStart"/>
      <w:proofErr w:type="gramStart"/>
      <w:r w:rsidR="00326705" w:rsidRPr="00CA2D8F">
        <w:rPr>
          <w:rFonts w:cs="Arial"/>
          <w:iCs/>
          <w:lang w:val="en-US"/>
        </w:rPr>
        <w:t>Af</w:t>
      </w:r>
      <w:proofErr w:type="spellEnd"/>
      <w:proofErr w:type="gramEnd"/>
      <w:r w:rsidR="00326705" w:rsidRPr="00CA2D8F">
        <w:rPr>
          <w:rFonts w:cs="Arial"/>
          <w:iCs/>
          <w:lang w:val="en-US"/>
        </w:rPr>
        <w:t xml:space="preserve"> staff support the formation of SHGs based on a predefined set of membership criteria. </w:t>
      </w:r>
      <w:r w:rsidR="00326705" w:rsidRPr="00CA2D8F">
        <w:rPr>
          <w:rFonts w:eastAsia="MS Mincho" w:cs="Arial"/>
          <w:iCs/>
          <w:lang w:val="en-US"/>
        </w:rPr>
        <w:t xml:space="preserve">A group has on average </w:t>
      </w:r>
      <w:r w:rsidR="00326705" w:rsidRPr="00CA2D8F">
        <w:rPr>
          <w:rFonts w:eastAsia="MS Mincho" w:cs="Arial"/>
          <w:iCs/>
          <w:lang w:val="en-US"/>
        </w:rPr>
        <w:lastRenderedPageBreak/>
        <w:t xml:space="preserve">15 members, each group being either exclusively women or men. </w:t>
      </w:r>
      <w:r w:rsidR="00326705" w:rsidRPr="00CA2D8F">
        <w:rPr>
          <w:rFonts w:cs="Arial"/>
          <w:lang w:val="en-US"/>
        </w:rPr>
        <w:t>Groups are taught the importance of savings and trained in basic finance and cash management. Group savings and internal lending is introduced through pooling regular and discretionary savings and then making short-term loans to members in need.</w:t>
      </w:r>
      <w:r w:rsidR="00326705" w:rsidRPr="00CA2D8F">
        <w:rPr>
          <w:rFonts w:cs="Arial"/>
          <w:b/>
          <w:lang w:val="en-US"/>
        </w:rPr>
        <w:t xml:space="preserve"> </w:t>
      </w:r>
    </w:p>
    <w:p w:rsidR="00326705" w:rsidRPr="00CA2D8F" w:rsidRDefault="00326705" w:rsidP="00326705">
      <w:pPr>
        <w:tabs>
          <w:tab w:val="num" w:pos="0"/>
        </w:tabs>
        <w:spacing w:before="120"/>
        <w:jc w:val="both"/>
        <w:rPr>
          <w:rFonts w:cs="Arial"/>
          <w:lang w:val="en-US"/>
        </w:rPr>
      </w:pPr>
      <w:r w:rsidRPr="00CA2D8F">
        <w:rPr>
          <w:rFonts w:cs="Arial"/>
          <w:b/>
          <w:lang w:val="en-US"/>
        </w:rPr>
        <w:t>Step 2 – Entrepreneurship and financial management training</w:t>
      </w:r>
      <w:r w:rsidRPr="00CA2D8F">
        <w:rPr>
          <w:rFonts w:cs="Arial"/>
          <w:lang w:val="en-US"/>
        </w:rPr>
        <w:t>:</w:t>
      </w:r>
      <w:r w:rsidRPr="00CA2D8F">
        <w:rPr>
          <w:rFonts w:cs="Arial"/>
          <w:b/>
          <w:lang w:val="en-US"/>
        </w:rPr>
        <w:t xml:space="preserve"> </w:t>
      </w:r>
      <w:r w:rsidRPr="00CA2D8F">
        <w:rPr>
          <w:rFonts w:cs="Arial"/>
          <w:lang w:val="en-US"/>
        </w:rPr>
        <w:t xml:space="preserve">Once mobilization and basic training are completed, members are trained in microfinance and Islamic banking principles, community development activities and promotion of female participation in income generation activities. All members are then taken through Business Development Services (BDS) training, including modules in basic book-keeping, basics of business, marketing, etc. </w:t>
      </w:r>
    </w:p>
    <w:p w:rsidR="00326705" w:rsidRPr="00CA2D8F" w:rsidRDefault="00326705" w:rsidP="00326705">
      <w:pPr>
        <w:tabs>
          <w:tab w:val="num" w:pos="0"/>
        </w:tabs>
        <w:spacing w:before="120"/>
        <w:jc w:val="both"/>
        <w:rPr>
          <w:rFonts w:cs="Arial"/>
          <w:lang w:val="en-US"/>
        </w:rPr>
      </w:pPr>
      <w:r w:rsidRPr="00CA2D8F">
        <w:rPr>
          <w:rFonts w:cs="Arial"/>
          <w:b/>
          <w:lang w:val="en-US"/>
        </w:rPr>
        <w:t xml:space="preserve">Step 3 – Access to credit: </w:t>
      </w:r>
      <w:r w:rsidRPr="00CA2D8F">
        <w:rPr>
          <w:rFonts w:cs="Arial"/>
          <w:lang w:val="en-US"/>
        </w:rPr>
        <w:t xml:space="preserve">Experience indicates that over 70% of SHG members who complete the enterprise development module are motivated to start new enterprises or enhance existing ones. The majority are however constrained by lack of capital. </w:t>
      </w:r>
      <w:r w:rsidRPr="00CA2D8F">
        <w:rPr>
          <w:rFonts w:cs="Arial"/>
          <w:iCs/>
          <w:color w:val="000000"/>
          <w:lang w:val="en-US"/>
        </w:rPr>
        <w:t xml:space="preserve">For some, access to the internal group savings is enough, but most will over time need access to additional finance. </w:t>
      </w:r>
      <w:proofErr w:type="spellStart"/>
      <w:r w:rsidRPr="00CA2D8F">
        <w:rPr>
          <w:rFonts w:cs="Arial"/>
          <w:lang w:val="en-US"/>
        </w:rPr>
        <w:t>HiH</w:t>
      </w:r>
      <w:proofErr w:type="spellEnd"/>
      <w:r w:rsidRPr="00CA2D8F">
        <w:rPr>
          <w:rFonts w:cs="Arial"/>
          <w:lang w:val="en-US"/>
        </w:rPr>
        <w:t xml:space="preserve"> </w:t>
      </w:r>
      <w:proofErr w:type="spellStart"/>
      <w:proofErr w:type="gramStart"/>
      <w:r w:rsidRPr="00CA2D8F">
        <w:rPr>
          <w:rFonts w:cs="Arial"/>
          <w:lang w:val="en-US"/>
        </w:rPr>
        <w:t>Af</w:t>
      </w:r>
      <w:proofErr w:type="spellEnd"/>
      <w:proofErr w:type="gramEnd"/>
      <w:r w:rsidRPr="00CA2D8F">
        <w:rPr>
          <w:rFonts w:cs="Arial"/>
          <w:lang w:val="en-US"/>
        </w:rPr>
        <w:t xml:space="preserve"> is</w:t>
      </w:r>
      <w:r w:rsidR="00DB61C7">
        <w:rPr>
          <w:rFonts w:cs="Arial"/>
          <w:lang w:val="en-US"/>
        </w:rPr>
        <w:t xml:space="preserve"> providing essential toolkits for members and</w:t>
      </w:r>
      <w:r w:rsidRPr="00CA2D8F">
        <w:rPr>
          <w:rFonts w:cs="Arial"/>
          <w:lang w:val="en-US"/>
        </w:rPr>
        <w:t xml:space="preserve"> working along two approaches to facilitate access to credit for its members once they fulfill basic requirements; whenever possible by linking up with existing MFI partners, or when this is unavailable directly through </w:t>
      </w:r>
      <w:proofErr w:type="spellStart"/>
      <w:r w:rsidRPr="00CA2D8F">
        <w:rPr>
          <w:rFonts w:cs="Arial"/>
          <w:lang w:val="en-US"/>
        </w:rPr>
        <w:t>HiH</w:t>
      </w:r>
      <w:proofErr w:type="spellEnd"/>
      <w:r w:rsidRPr="00CA2D8F">
        <w:rPr>
          <w:rFonts w:cs="Arial"/>
          <w:lang w:val="en-US"/>
        </w:rPr>
        <w:t xml:space="preserve"> </w:t>
      </w:r>
      <w:proofErr w:type="spellStart"/>
      <w:r w:rsidRPr="00CA2D8F">
        <w:rPr>
          <w:rFonts w:cs="Arial"/>
          <w:lang w:val="en-US"/>
        </w:rPr>
        <w:t>Af’s</w:t>
      </w:r>
      <w:proofErr w:type="spellEnd"/>
      <w:r w:rsidRPr="00CA2D8F">
        <w:rPr>
          <w:rFonts w:cs="Arial"/>
          <w:lang w:val="en-US"/>
        </w:rPr>
        <w:t xml:space="preserve"> Enterprise Incubation Fund (EIF).</w:t>
      </w:r>
    </w:p>
    <w:p w:rsidR="00326705" w:rsidRPr="00DB61C7" w:rsidRDefault="00326705" w:rsidP="00DB61C7">
      <w:pPr>
        <w:tabs>
          <w:tab w:val="num" w:pos="0"/>
        </w:tabs>
        <w:spacing w:before="120"/>
        <w:jc w:val="both"/>
        <w:rPr>
          <w:b/>
          <w:i/>
          <w:color w:val="4F81BD"/>
          <w:lang w:val="en-US"/>
        </w:rPr>
      </w:pPr>
      <w:r w:rsidRPr="00CA2D8F">
        <w:rPr>
          <w:rFonts w:cs="Arial"/>
          <w:b/>
          <w:lang w:val="en-US"/>
        </w:rPr>
        <w:t xml:space="preserve">Step 4 – Support with market access and value-addition: </w:t>
      </w:r>
      <w:r w:rsidRPr="00DB61C7">
        <w:rPr>
          <w:rStyle w:val="CSCFbold"/>
          <w:rFonts w:asciiTheme="majorBidi" w:hAnsiTheme="majorBidi" w:cstheme="majorBidi"/>
          <w:sz w:val="22"/>
          <w:szCs w:val="22"/>
        </w:rPr>
        <w:t>As a last stage,</w:t>
      </w:r>
      <w:r w:rsidRPr="00DB61C7">
        <w:rPr>
          <w:rStyle w:val="CSCFbold"/>
          <w:rFonts w:asciiTheme="majorBidi" w:hAnsiTheme="majorBidi" w:cstheme="majorBidi"/>
          <w:b/>
          <w:sz w:val="22"/>
          <w:szCs w:val="22"/>
        </w:rPr>
        <w:t xml:space="preserve"> </w:t>
      </w:r>
      <w:proofErr w:type="spellStart"/>
      <w:r w:rsidRPr="00DB61C7">
        <w:rPr>
          <w:rFonts w:asciiTheme="majorBidi" w:hAnsiTheme="majorBidi" w:cstheme="majorBidi"/>
          <w:iCs/>
          <w:szCs w:val="22"/>
          <w:lang w:val="en-US"/>
        </w:rPr>
        <w:t>HiH</w:t>
      </w:r>
      <w:proofErr w:type="spellEnd"/>
      <w:r w:rsidRPr="00DB61C7">
        <w:rPr>
          <w:rFonts w:asciiTheme="majorBidi" w:hAnsiTheme="majorBidi" w:cstheme="majorBidi"/>
          <w:iCs/>
          <w:szCs w:val="22"/>
          <w:lang w:val="en-US"/>
        </w:rPr>
        <w:t xml:space="preserve"> </w:t>
      </w:r>
      <w:proofErr w:type="spellStart"/>
      <w:proofErr w:type="gramStart"/>
      <w:r w:rsidRPr="00DB61C7">
        <w:rPr>
          <w:rFonts w:asciiTheme="majorBidi" w:hAnsiTheme="majorBidi" w:cstheme="majorBidi"/>
          <w:iCs/>
          <w:szCs w:val="22"/>
          <w:lang w:val="en-US"/>
        </w:rPr>
        <w:t>Af’s</w:t>
      </w:r>
      <w:proofErr w:type="spellEnd"/>
      <w:proofErr w:type="gramEnd"/>
      <w:r w:rsidRPr="00DB61C7">
        <w:rPr>
          <w:rFonts w:asciiTheme="majorBidi" w:hAnsiTheme="majorBidi" w:cstheme="majorBidi"/>
          <w:iCs/>
          <w:szCs w:val="22"/>
          <w:lang w:val="en-US"/>
        </w:rPr>
        <w:t xml:space="preserve"> s</w:t>
      </w:r>
      <w:r w:rsidRPr="00CA2D8F">
        <w:rPr>
          <w:rFonts w:cs="Arial"/>
          <w:iCs/>
          <w:lang w:val="en-US"/>
        </w:rPr>
        <w:t xml:space="preserve">taff assesses the needs and aspirations of each group member to access markets and raise the value of their products/services. </w:t>
      </w:r>
      <w:r w:rsidRPr="00CA2D8F">
        <w:rPr>
          <w:rFonts w:cs="Arial"/>
          <w:lang w:val="en-US"/>
        </w:rPr>
        <w:t>Based on assessment findings, different types of market linkage and value addition support will be offered.</w:t>
      </w:r>
      <w:r w:rsidRPr="00CA2D8F">
        <w:rPr>
          <w:rFonts w:cs="Arial"/>
          <w:b/>
          <w:lang w:val="en-US"/>
        </w:rPr>
        <w:t xml:space="preserve"> </w:t>
      </w:r>
      <w:r w:rsidRPr="00CA2D8F">
        <w:rPr>
          <w:rStyle w:val="IntenseEmphasis"/>
          <w:bCs w:val="0"/>
          <w:iCs w:val="0"/>
          <w:lang w:val="en-US"/>
        </w:rPr>
        <w:t xml:space="preserve"> </w:t>
      </w:r>
    </w:p>
    <w:p w:rsidR="00326705" w:rsidRPr="00DB61C7" w:rsidRDefault="00D732B8" w:rsidP="00DB61C7">
      <w:pPr>
        <w:pStyle w:val="Heading1"/>
      </w:pPr>
      <w:r>
        <w:t>Br</w:t>
      </w:r>
      <w:r w:rsidR="00771B25">
        <w:t>ief description of the program</w:t>
      </w:r>
    </w:p>
    <w:p w:rsidR="00391CF0" w:rsidRDefault="00771B25" w:rsidP="00391CF0">
      <w:pPr>
        <w:pStyle w:val="BodyText2"/>
        <w:keepNext/>
        <w:keepLines/>
        <w:pBdr>
          <w:top w:val="none" w:sz="0" w:space="0" w:color="auto"/>
          <w:left w:val="none" w:sz="0" w:space="0" w:color="auto"/>
          <w:bottom w:val="none" w:sz="0" w:space="0" w:color="auto"/>
          <w:right w:val="none" w:sz="0" w:space="0" w:color="auto"/>
        </w:pBdr>
        <w:spacing w:before="120" w:after="120"/>
        <w:jc w:val="both"/>
        <w:rPr>
          <w:szCs w:val="22"/>
        </w:rPr>
      </w:pPr>
      <w:r>
        <w:rPr>
          <w:i w:val="0"/>
          <w:iCs w:val="0"/>
          <w:sz w:val="22"/>
          <w:lang w:val="en-US"/>
        </w:rPr>
        <w:t xml:space="preserve">In February 2014, </w:t>
      </w:r>
      <w:proofErr w:type="spellStart"/>
      <w:r>
        <w:rPr>
          <w:i w:val="0"/>
          <w:iCs w:val="0"/>
          <w:sz w:val="22"/>
          <w:lang w:val="en-US"/>
        </w:rPr>
        <w:t>HiH</w:t>
      </w:r>
      <w:proofErr w:type="spellEnd"/>
      <w:r w:rsidR="00391CF0">
        <w:rPr>
          <w:i w:val="0"/>
          <w:iCs w:val="0"/>
          <w:sz w:val="22"/>
          <w:lang w:val="en-US"/>
        </w:rPr>
        <w:t xml:space="preserve"> received support from </w:t>
      </w:r>
      <w:r w:rsidR="00391CF0">
        <w:rPr>
          <w:i w:val="0"/>
          <w:sz w:val="22"/>
          <w:szCs w:val="22"/>
          <w:lang w:val="en-US"/>
        </w:rPr>
        <w:t>the Delegation of the European Union to the Islamic Republic of Afghanistan</w:t>
      </w:r>
      <w:r w:rsidR="00391CF0">
        <w:rPr>
          <w:i w:val="0"/>
          <w:iCs w:val="0"/>
          <w:sz w:val="22"/>
          <w:lang w:val="en-US"/>
        </w:rPr>
        <w:t xml:space="preserve"> to implement a project called “</w:t>
      </w:r>
      <w:r w:rsidR="00391CF0">
        <w:rPr>
          <w:sz w:val="22"/>
          <w:szCs w:val="22"/>
          <w:lang w:val="en-US"/>
        </w:rPr>
        <w:t>Supporting rural entrepreneurship and promoting women’s socio-economic empowerme</w:t>
      </w:r>
      <w:r>
        <w:rPr>
          <w:sz w:val="22"/>
          <w:szCs w:val="22"/>
          <w:lang w:val="en-US"/>
        </w:rPr>
        <w:t xml:space="preserve">nt in </w:t>
      </w:r>
      <w:proofErr w:type="spellStart"/>
      <w:r>
        <w:rPr>
          <w:sz w:val="22"/>
          <w:szCs w:val="22"/>
          <w:lang w:val="en-US"/>
        </w:rPr>
        <w:t>Dara</w:t>
      </w:r>
      <w:proofErr w:type="spellEnd"/>
      <w:r>
        <w:rPr>
          <w:sz w:val="22"/>
          <w:szCs w:val="22"/>
          <w:lang w:val="en-US"/>
        </w:rPr>
        <w:t>-e-</w:t>
      </w:r>
      <w:proofErr w:type="spellStart"/>
      <w:r>
        <w:rPr>
          <w:sz w:val="22"/>
          <w:szCs w:val="22"/>
          <w:lang w:val="en-US"/>
        </w:rPr>
        <w:t>Suf</w:t>
      </w:r>
      <w:proofErr w:type="spellEnd"/>
      <w:r>
        <w:rPr>
          <w:sz w:val="22"/>
          <w:szCs w:val="22"/>
          <w:lang w:val="en-US"/>
        </w:rPr>
        <w:t xml:space="preserve"> </w:t>
      </w:r>
      <w:proofErr w:type="spellStart"/>
      <w:r>
        <w:rPr>
          <w:sz w:val="22"/>
          <w:szCs w:val="22"/>
          <w:lang w:val="en-US"/>
        </w:rPr>
        <w:t>Bala</w:t>
      </w:r>
      <w:proofErr w:type="spellEnd"/>
      <w:r>
        <w:rPr>
          <w:sz w:val="22"/>
          <w:szCs w:val="22"/>
          <w:lang w:val="en-US"/>
        </w:rPr>
        <w:t xml:space="preserve"> and </w:t>
      </w:r>
      <w:proofErr w:type="spellStart"/>
      <w:r>
        <w:rPr>
          <w:sz w:val="22"/>
          <w:szCs w:val="22"/>
          <w:lang w:val="en-US"/>
        </w:rPr>
        <w:t>Dara</w:t>
      </w:r>
      <w:proofErr w:type="spellEnd"/>
      <w:r>
        <w:rPr>
          <w:sz w:val="22"/>
          <w:szCs w:val="22"/>
          <w:lang w:val="en-US"/>
        </w:rPr>
        <w:t>-e</w:t>
      </w:r>
      <w:r w:rsidR="00391CF0">
        <w:rPr>
          <w:sz w:val="22"/>
          <w:szCs w:val="22"/>
          <w:lang w:val="en-US"/>
        </w:rPr>
        <w:t>-</w:t>
      </w:r>
      <w:proofErr w:type="spellStart"/>
      <w:r w:rsidR="00391CF0">
        <w:rPr>
          <w:sz w:val="22"/>
          <w:szCs w:val="22"/>
          <w:lang w:val="en-US"/>
        </w:rPr>
        <w:t>Suf</w:t>
      </w:r>
      <w:proofErr w:type="spellEnd"/>
      <w:r w:rsidR="00391CF0">
        <w:rPr>
          <w:sz w:val="22"/>
          <w:szCs w:val="22"/>
          <w:lang w:val="en-US"/>
        </w:rPr>
        <w:t xml:space="preserve"> </w:t>
      </w:r>
      <w:proofErr w:type="spellStart"/>
      <w:r w:rsidR="00391CF0">
        <w:rPr>
          <w:sz w:val="22"/>
          <w:szCs w:val="22"/>
          <w:lang w:val="en-US"/>
        </w:rPr>
        <w:t>Payan</w:t>
      </w:r>
      <w:proofErr w:type="spellEnd"/>
      <w:r w:rsidR="00391CF0">
        <w:rPr>
          <w:sz w:val="22"/>
          <w:szCs w:val="22"/>
          <w:lang w:val="en-US"/>
        </w:rPr>
        <w:t xml:space="preserve"> districts of </w:t>
      </w:r>
      <w:proofErr w:type="spellStart"/>
      <w:r w:rsidR="00391CF0">
        <w:rPr>
          <w:sz w:val="22"/>
          <w:szCs w:val="22"/>
          <w:lang w:val="en-US"/>
        </w:rPr>
        <w:t>Samangan</w:t>
      </w:r>
      <w:proofErr w:type="spellEnd"/>
      <w:r w:rsidR="00391CF0">
        <w:rPr>
          <w:sz w:val="22"/>
          <w:szCs w:val="22"/>
          <w:lang w:val="en-US"/>
        </w:rPr>
        <w:t xml:space="preserve"> Province”</w:t>
      </w:r>
      <w:r w:rsidR="00391CF0">
        <w:rPr>
          <w:i w:val="0"/>
          <w:sz w:val="22"/>
          <w:szCs w:val="22"/>
          <w:lang w:val="en-US"/>
        </w:rPr>
        <w:t xml:space="preserve">. The project is </w:t>
      </w:r>
      <w:r>
        <w:rPr>
          <w:i w:val="0"/>
          <w:sz w:val="22"/>
          <w:szCs w:val="22"/>
          <w:lang w:val="en-US"/>
        </w:rPr>
        <w:t xml:space="preserve">also </w:t>
      </w:r>
      <w:r w:rsidR="00391CF0">
        <w:rPr>
          <w:i w:val="0"/>
          <w:sz w:val="22"/>
          <w:szCs w:val="22"/>
          <w:lang w:val="en-US"/>
        </w:rPr>
        <w:t xml:space="preserve">cofounded </w:t>
      </w:r>
      <w:r w:rsidR="00391CF0" w:rsidRPr="00391CF0">
        <w:rPr>
          <w:i w:val="0"/>
          <w:sz w:val="22"/>
          <w:szCs w:val="22"/>
          <w:lang w:val="en-US"/>
        </w:rPr>
        <w:t xml:space="preserve">by </w:t>
      </w:r>
      <w:r w:rsidR="00391CF0" w:rsidRPr="00391CF0">
        <w:rPr>
          <w:sz w:val="22"/>
          <w:szCs w:val="22"/>
        </w:rPr>
        <w:t xml:space="preserve">Hand in Hand </w:t>
      </w:r>
      <w:r w:rsidR="00114858">
        <w:rPr>
          <w:i w:val="0"/>
          <w:iCs w:val="0"/>
          <w:sz w:val="22"/>
          <w:szCs w:val="22"/>
        </w:rPr>
        <w:t>International and</w:t>
      </w:r>
      <w:r w:rsidR="00391CF0" w:rsidRPr="00391CF0">
        <w:rPr>
          <w:i w:val="0"/>
          <w:iCs w:val="0"/>
          <w:sz w:val="22"/>
          <w:szCs w:val="22"/>
        </w:rPr>
        <w:t xml:space="preserve"> Johnsons &amp; Johnsons Corporate Citizenship Trust. </w:t>
      </w:r>
      <w:r w:rsidR="00391CF0" w:rsidRPr="00391CF0">
        <w:rPr>
          <w:i w:val="0"/>
          <w:sz w:val="22"/>
          <w:szCs w:val="22"/>
          <w:lang w:val="en-US"/>
        </w:rPr>
        <w:t xml:space="preserve"> The project aims to strengthen the socio-economic rights of 5,400 poor rural women and men in Afghanistan </w:t>
      </w:r>
      <w:r w:rsidR="00391CF0">
        <w:rPr>
          <w:i w:val="0"/>
          <w:sz w:val="22"/>
          <w:szCs w:val="22"/>
          <w:lang w:val="en-US"/>
        </w:rPr>
        <w:t>and economically empower them to create 8,100 jobs, with a particular focus on women. The project has a duration of 2</w:t>
      </w:r>
      <w:proofErr w:type="gramStart"/>
      <w:r w:rsidR="00391CF0">
        <w:rPr>
          <w:i w:val="0"/>
          <w:sz w:val="22"/>
          <w:szCs w:val="22"/>
          <w:lang w:val="en-US"/>
        </w:rPr>
        <w:t>,5</w:t>
      </w:r>
      <w:proofErr w:type="gramEnd"/>
      <w:r w:rsidR="00391CF0">
        <w:rPr>
          <w:i w:val="0"/>
          <w:sz w:val="22"/>
          <w:szCs w:val="22"/>
          <w:lang w:val="en-US"/>
        </w:rPr>
        <w:t xml:space="preserve"> years and will be completed by August 2016.</w:t>
      </w:r>
    </w:p>
    <w:p w:rsidR="00D732B8" w:rsidRDefault="00D732B8" w:rsidP="009B297B">
      <w:pPr>
        <w:pStyle w:val="Heading1"/>
      </w:pPr>
      <w:r>
        <w:t>Mid Term Review (MTR)</w:t>
      </w:r>
    </w:p>
    <w:p w:rsidR="00D732B8" w:rsidRDefault="00D732B8" w:rsidP="009B297B">
      <w:pPr>
        <w:pStyle w:val="Heading2"/>
      </w:pPr>
      <w:r>
        <w:t>General</w:t>
      </w:r>
    </w:p>
    <w:p w:rsidR="00D732B8" w:rsidRDefault="00D732B8" w:rsidP="001D017F">
      <w:pPr>
        <w:rPr>
          <w:szCs w:val="22"/>
        </w:rPr>
      </w:pPr>
      <w:r w:rsidRPr="00842149">
        <w:rPr>
          <w:szCs w:val="22"/>
        </w:rPr>
        <w:t xml:space="preserve">The MTR will </w:t>
      </w:r>
      <w:r>
        <w:rPr>
          <w:szCs w:val="22"/>
        </w:rPr>
        <w:t>provide an independent assessment of the progress and pe</w:t>
      </w:r>
      <w:r w:rsidR="00771B25">
        <w:rPr>
          <w:szCs w:val="22"/>
        </w:rPr>
        <w:t>rformance of the program</w:t>
      </w:r>
      <w:r w:rsidR="00391CF0">
        <w:rPr>
          <w:szCs w:val="22"/>
        </w:rPr>
        <w:t xml:space="preserve"> as of 31/May/201</w:t>
      </w:r>
      <w:r w:rsidR="00A3601E">
        <w:rPr>
          <w:szCs w:val="22"/>
        </w:rPr>
        <w:t>5</w:t>
      </w:r>
      <w:r>
        <w:rPr>
          <w:szCs w:val="22"/>
        </w:rPr>
        <w:t xml:space="preserve"> and of the results obtained compared with the targets and expectations </w:t>
      </w:r>
      <w:r w:rsidR="0028373C">
        <w:rPr>
          <w:szCs w:val="22"/>
        </w:rPr>
        <w:t>in the Grant Proposal</w:t>
      </w:r>
      <w:r w:rsidR="00A3601E">
        <w:rPr>
          <w:szCs w:val="22"/>
        </w:rPr>
        <w:t xml:space="preserve"> </w:t>
      </w:r>
      <w:r w:rsidR="0028373C">
        <w:rPr>
          <w:szCs w:val="22"/>
        </w:rPr>
        <w:t xml:space="preserve">and those </w:t>
      </w:r>
      <w:r>
        <w:rPr>
          <w:szCs w:val="22"/>
        </w:rPr>
        <w:t xml:space="preserve">set out in the </w:t>
      </w:r>
      <w:r w:rsidR="00A3601E">
        <w:rPr>
          <w:szCs w:val="22"/>
        </w:rPr>
        <w:t>log</w:t>
      </w:r>
      <w:r w:rsidR="00114858">
        <w:rPr>
          <w:szCs w:val="22"/>
        </w:rPr>
        <w:t xml:space="preserve">ical </w:t>
      </w:r>
      <w:r w:rsidR="00A3601E">
        <w:rPr>
          <w:szCs w:val="22"/>
        </w:rPr>
        <w:t xml:space="preserve">frame </w:t>
      </w:r>
      <w:r w:rsidR="001D017F">
        <w:rPr>
          <w:szCs w:val="22"/>
        </w:rPr>
        <w:t>and work plan</w:t>
      </w:r>
      <w:r w:rsidR="00771B25">
        <w:rPr>
          <w:szCs w:val="22"/>
        </w:rPr>
        <w:t>.</w:t>
      </w:r>
      <w:r w:rsidRPr="00842149">
        <w:rPr>
          <w:szCs w:val="22"/>
        </w:rPr>
        <w:t xml:space="preserve"> </w:t>
      </w:r>
    </w:p>
    <w:p w:rsidR="00D732B8" w:rsidRDefault="00D732B8" w:rsidP="009B297B">
      <w:pPr>
        <w:rPr>
          <w:szCs w:val="22"/>
        </w:rPr>
      </w:pPr>
    </w:p>
    <w:p w:rsidR="00D732B8" w:rsidRDefault="00D732B8" w:rsidP="009B297B">
      <w:pPr>
        <w:rPr>
          <w:szCs w:val="22"/>
        </w:rPr>
      </w:pPr>
      <w:r>
        <w:rPr>
          <w:szCs w:val="22"/>
        </w:rPr>
        <w:t>The MTR will rep</w:t>
      </w:r>
      <w:r w:rsidR="001D017F">
        <w:rPr>
          <w:szCs w:val="22"/>
        </w:rPr>
        <w:t>ort achievements against the</w:t>
      </w:r>
      <w:r>
        <w:rPr>
          <w:szCs w:val="22"/>
        </w:rPr>
        <w:t xml:space="preserve"> </w:t>
      </w:r>
      <w:r w:rsidR="001D017F">
        <w:rPr>
          <w:szCs w:val="22"/>
        </w:rPr>
        <w:t xml:space="preserve">project </w:t>
      </w:r>
      <w:r>
        <w:rPr>
          <w:szCs w:val="22"/>
        </w:rPr>
        <w:t>indicators plus other measures as appropriate.</w:t>
      </w:r>
      <w:r w:rsidRPr="00842149">
        <w:rPr>
          <w:szCs w:val="22"/>
        </w:rPr>
        <w:t xml:space="preserve"> MTR will contain an analys</w:t>
      </w:r>
      <w:r w:rsidR="001D017F">
        <w:rPr>
          <w:szCs w:val="22"/>
        </w:rPr>
        <w:t>is of any deviation from the logical framework and work plan</w:t>
      </w:r>
      <w:r w:rsidR="0028373C">
        <w:rPr>
          <w:szCs w:val="22"/>
        </w:rPr>
        <w:t>, reasons therefore</w:t>
      </w:r>
      <w:r>
        <w:rPr>
          <w:szCs w:val="22"/>
        </w:rPr>
        <w:t xml:space="preserve"> and will make comments and recommendations as appropriate</w:t>
      </w:r>
      <w:r w:rsidRPr="00842149">
        <w:rPr>
          <w:szCs w:val="22"/>
        </w:rPr>
        <w:t>.</w:t>
      </w:r>
    </w:p>
    <w:p w:rsidR="00D732B8" w:rsidRDefault="00D732B8" w:rsidP="009B297B">
      <w:pPr>
        <w:pStyle w:val="Heading2"/>
      </w:pPr>
      <w:r>
        <w:t>Specific</w:t>
      </w:r>
    </w:p>
    <w:p w:rsidR="00A3601E" w:rsidRPr="00A3601E" w:rsidRDefault="00A3601E" w:rsidP="00A3601E"/>
    <w:p w:rsidR="00D732B8" w:rsidRDefault="00D732B8" w:rsidP="009B297B">
      <w:pPr>
        <w:rPr>
          <w:szCs w:val="22"/>
        </w:rPr>
      </w:pPr>
      <w:r>
        <w:rPr>
          <w:szCs w:val="22"/>
        </w:rPr>
        <w:t>Specifically, the MTR will report on the following:</w:t>
      </w:r>
    </w:p>
    <w:p w:rsidR="00A3601E" w:rsidRDefault="00A3601E" w:rsidP="00602857">
      <w:pPr>
        <w:rPr>
          <w:szCs w:val="22"/>
        </w:rPr>
      </w:pPr>
    </w:p>
    <w:p w:rsidR="00D732B8" w:rsidRDefault="00D732B8" w:rsidP="001D017F">
      <w:pPr>
        <w:numPr>
          <w:ilvl w:val="0"/>
          <w:numId w:val="1"/>
        </w:numPr>
        <w:rPr>
          <w:szCs w:val="22"/>
        </w:rPr>
      </w:pPr>
      <w:r>
        <w:rPr>
          <w:szCs w:val="22"/>
        </w:rPr>
        <w:t>The activities and</w:t>
      </w:r>
      <w:r w:rsidR="00A3601E">
        <w:rPr>
          <w:szCs w:val="22"/>
        </w:rPr>
        <w:t xml:space="preserve"> indicators,</w:t>
      </w:r>
      <w:r>
        <w:rPr>
          <w:szCs w:val="22"/>
        </w:rPr>
        <w:t xml:space="preserve"> their outputs compared against work</w:t>
      </w:r>
      <w:r w:rsidR="001D017F">
        <w:rPr>
          <w:szCs w:val="22"/>
        </w:rPr>
        <w:t xml:space="preserve"> </w:t>
      </w:r>
      <w:r w:rsidR="00A3601E">
        <w:rPr>
          <w:szCs w:val="22"/>
        </w:rPr>
        <w:t>plan</w:t>
      </w:r>
      <w:r>
        <w:rPr>
          <w:szCs w:val="22"/>
        </w:rPr>
        <w:t xml:space="preserve"> and </w:t>
      </w:r>
      <w:r w:rsidR="00A3601E">
        <w:rPr>
          <w:szCs w:val="22"/>
        </w:rPr>
        <w:t>logical framework</w:t>
      </w:r>
      <w:r>
        <w:rPr>
          <w:szCs w:val="22"/>
        </w:rPr>
        <w:t>.</w:t>
      </w:r>
    </w:p>
    <w:p w:rsidR="00D732B8" w:rsidRPr="001D017F" w:rsidRDefault="00D732B8" w:rsidP="00602857">
      <w:pPr>
        <w:numPr>
          <w:ilvl w:val="0"/>
          <w:numId w:val="1"/>
        </w:numPr>
        <w:rPr>
          <w:szCs w:val="22"/>
        </w:rPr>
      </w:pPr>
      <w:r>
        <w:rPr>
          <w:szCs w:val="22"/>
        </w:rPr>
        <w:t xml:space="preserve">The quality and effectiveness of the activities in achieving the expected outcomes against (minimally) the </w:t>
      </w:r>
      <w:r w:rsidR="00602857">
        <w:rPr>
          <w:szCs w:val="22"/>
        </w:rPr>
        <w:t>logical framework</w:t>
      </w:r>
      <w:r>
        <w:rPr>
          <w:szCs w:val="22"/>
        </w:rPr>
        <w:t xml:space="preserve"> indicators plus any other indicators deemed appropriate.</w:t>
      </w:r>
    </w:p>
    <w:p w:rsidR="00D732B8" w:rsidRDefault="00D732B8" w:rsidP="009B297B">
      <w:pPr>
        <w:numPr>
          <w:ilvl w:val="0"/>
          <w:numId w:val="1"/>
        </w:numPr>
        <w:rPr>
          <w:szCs w:val="22"/>
        </w:rPr>
      </w:pPr>
      <w:r>
        <w:rPr>
          <w:szCs w:val="22"/>
        </w:rPr>
        <w:t>An analysis of the immediate causes of any deviations in acti</w:t>
      </w:r>
      <w:r w:rsidR="00602857">
        <w:rPr>
          <w:szCs w:val="22"/>
        </w:rPr>
        <w:t>vities and outputs from the logical framework’</w:t>
      </w:r>
      <w:r>
        <w:rPr>
          <w:szCs w:val="22"/>
        </w:rPr>
        <w:t>s targets.</w:t>
      </w:r>
    </w:p>
    <w:p w:rsidR="00D732B8" w:rsidRDefault="00D732B8" w:rsidP="009B297B">
      <w:pPr>
        <w:numPr>
          <w:ilvl w:val="0"/>
          <w:numId w:val="1"/>
        </w:numPr>
        <w:rPr>
          <w:szCs w:val="22"/>
        </w:rPr>
      </w:pPr>
      <w:r>
        <w:rPr>
          <w:szCs w:val="22"/>
        </w:rPr>
        <w:t>Expanding on the previous point, an analysis of the i</w:t>
      </w:r>
      <w:r w:rsidRPr="00C94C08">
        <w:rPr>
          <w:szCs w:val="22"/>
        </w:rPr>
        <w:t>ssues affecting implementation with reference to</w:t>
      </w:r>
      <w:r>
        <w:rPr>
          <w:szCs w:val="22"/>
        </w:rPr>
        <w:t>:</w:t>
      </w:r>
    </w:p>
    <w:p w:rsidR="00192959" w:rsidRDefault="00192959" w:rsidP="00192959">
      <w:pPr>
        <w:ind w:left="360"/>
        <w:rPr>
          <w:szCs w:val="22"/>
        </w:rPr>
      </w:pPr>
    </w:p>
    <w:p w:rsidR="00D732B8" w:rsidRDefault="00D732B8" w:rsidP="009B297B">
      <w:pPr>
        <w:numPr>
          <w:ilvl w:val="1"/>
          <w:numId w:val="1"/>
        </w:numPr>
        <w:rPr>
          <w:szCs w:val="22"/>
        </w:rPr>
      </w:pPr>
      <w:r>
        <w:rPr>
          <w:szCs w:val="22"/>
        </w:rPr>
        <w:t xml:space="preserve">The appropriateness of the </w:t>
      </w:r>
      <w:proofErr w:type="spellStart"/>
      <w:r>
        <w:rPr>
          <w:szCs w:val="22"/>
        </w:rPr>
        <w:t>HiH</w:t>
      </w:r>
      <w:proofErr w:type="spellEnd"/>
      <w:r>
        <w:rPr>
          <w:szCs w:val="22"/>
        </w:rPr>
        <w:t xml:space="preserve"> model to meeting locally articulated needs</w:t>
      </w:r>
    </w:p>
    <w:p w:rsidR="00D732B8" w:rsidRDefault="00114858" w:rsidP="009B297B">
      <w:pPr>
        <w:numPr>
          <w:ilvl w:val="1"/>
          <w:numId w:val="1"/>
        </w:numPr>
        <w:rPr>
          <w:szCs w:val="22"/>
        </w:rPr>
      </w:pPr>
      <w:proofErr w:type="spellStart"/>
      <w:r>
        <w:rPr>
          <w:szCs w:val="22"/>
        </w:rPr>
        <w:t>HiH</w:t>
      </w:r>
      <w:proofErr w:type="spellEnd"/>
      <w:r>
        <w:rPr>
          <w:szCs w:val="22"/>
        </w:rPr>
        <w:t xml:space="preserve"> </w:t>
      </w:r>
      <w:proofErr w:type="spellStart"/>
      <w:r>
        <w:rPr>
          <w:szCs w:val="22"/>
        </w:rPr>
        <w:t>Af</w:t>
      </w:r>
      <w:r w:rsidR="00D732B8">
        <w:rPr>
          <w:szCs w:val="22"/>
        </w:rPr>
        <w:t>’s</w:t>
      </w:r>
      <w:proofErr w:type="spellEnd"/>
      <w:r w:rsidR="00D732B8">
        <w:rPr>
          <w:szCs w:val="22"/>
        </w:rPr>
        <w:t xml:space="preserve"> planning and execution of the activity plan,</w:t>
      </w:r>
    </w:p>
    <w:p w:rsidR="00D732B8" w:rsidRDefault="00D732B8" w:rsidP="009B297B">
      <w:pPr>
        <w:numPr>
          <w:ilvl w:val="1"/>
          <w:numId w:val="1"/>
        </w:numPr>
        <w:rPr>
          <w:szCs w:val="22"/>
        </w:rPr>
      </w:pPr>
      <w:r>
        <w:rPr>
          <w:szCs w:val="22"/>
        </w:rPr>
        <w:t>T</w:t>
      </w:r>
      <w:r w:rsidRPr="00C94C08">
        <w:rPr>
          <w:szCs w:val="22"/>
        </w:rPr>
        <w:t>he assumptions s</w:t>
      </w:r>
      <w:r w:rsidR="00602857">
        <w:rPr>
          <w:szCs w:val="22"/>
        </w:rPr>
        <w:t>et out in the logical framework</w:t>
      </w:r>
      <w:r>
        <w:rPr>
          <w:szCs w:val="22"/>
        </w:rPr>
        <w:t>,</w:t>
      </w:r>
    </w:p>
    <w:p w:rsidR="00D732B8" w:rsidRDefault="00D732B8" w:rsidP="009B297B">
      <w:pPr>
        <w:numPr>
          <w:ilvl w:val="1"/>
          <w:numId w:val="1"/>
        </w:numPr>
        <w:rPr>
          <w:szCs w:val="22"/>
        </w:rPr>
      </w:pPr>
      <w:r>
        <w:rPr>
          <w:szCs w:val="22"/>
        </w:rPr>
        <w:t>The expected and actual behaviour of other actors</w:t>
      </w:r>
    </w:p>
    <w:p w:rsidR="00D732B8" w:rsidRPr="00422624" w:rsidRDefault="00D732B8" w:rsidP="009B297B">
      <w:pPr>
        <w:numPr>
          <w:ilvl w:val="1"/>
          <w:numId w:val="1"/>
        </w:numPr>
        <w:rPr>
          <w:szCs w:val="22"/>
        </w:rPr>
      </w:pPr>
      <w:r w:rsidRPr="00422624">
        <w:rPr>
          <w:szCs w:val="22"/>
        </w:rPr>
        <w:t>Any other relevant contextual material</w:t>
      </w:r>
    </w:p>
    <w:p w:rsidR="00D732B8" w:rsidRDefault="00D732B8" w:rsidP="009B297B">
      <w:pPr>
        <w:rPr>
          <w:szCs w:val="22"/>
        </w:rPr>
      </w:pPr>
    </w:p>
    <w:p w:rsidR="00D732B8" w:rsidRDefault="00D732B8" w:rsidP="009B297B">
      <w:pPr>
        <w:rPr>
          <w:szCs w:val="22"/>
        </w:rPr>
      </w:pPr>
      <w:r>
        <w:rPr>
          <w:szCs w:val="22"/>
        </w:rPr>
        <w:t>On the basis of this analysis, the MTR will make comments and recommendations as follows:</w:t>
      </w:r>
    </w:p>
    <w:p w:rsidR="00D732B8" w:rsidRDefault="00D732B8" w:rsidP="009B297B">
      <w:pPr>
        <w:rPr>
          <w:szCs w:val="22"/>
        </w:rPr>
      </w:pPr>
    </w:p>
    <w:p w:rsidR="00D732B8" w:rsidRDefault="00D732B8" w:rsidP="00602857">
      <w:pPr>
        <w:numPr>
          <w:ilvl w:val="0"/>
          <w:numId w:val="2"/>
        </w:numPr>
        <w:rPr>
          <w:szCs w:val="22"/>
        </w:rPr>
      </w:pPr>
      <w:r>
        <w:rPr>
          <w:szCs w:val="22"/>
        </w:rPr>
        <w:t xml:space="preserve">Comment on the continued appropriateness of the </w:t>
      </w:r>
      <w:proofErr w:type="spellStart"/>
      <w:r>
        <w:rPr>
          <w:szCs w:val="22"/>
        </w:rPr>
        <w:t>HiH</w:t>
      </w:r>
      <w:proofErr w:type="spellEnd"/>
      <w:r>
        <w:rPr>
          <w:szCs w:val="22"/>
        </w:rPr>
        <w:t xml:space="preserve"> model to meeting locally articulated needs.</w:t>
      </w:r>
    </w:p>
    <w:p w:rsidR="00D732B8" w:rsidRDefault="00D732B8" w:rsidP="009B297B">
      <w:pPr>
        <w:numPr>
          <w:ilvl w:val="0"/>
          <w:numId w:val="2"/>
        </w:numPr>
        <w:rPr>
          <w:szCs w:val="22"/>
        </w:rPr>
      </w:pPr>
      <w:r>
        <w:rPr>
          <w:szCs w:val="22"/>
        </w:rPr>
        <w:t xml:space="preserve">External factors: </w:t>
      </w:r>
      <w:r w:rsidRPr="00C94C08">
        <w:rPr>
          <w:szCs w:val="22"/>
        </w:rPr>
        <w:t>Note any new assumptions or risks relevant to the completion of the project</w:t>
      </w:r>
      <w:r>
        <w:rPr>
          <w:szCs w:val="22"/>
        </w:rPr>
        <w:t>, considering both general political, security and environmental factors and specifically the anticipated behaviour of other relevant actors.</w:t>
      </w:r>
    </w:p>
    <w:p w:rsidR="00D732B8" w:rsidRDefault="00D732B8" w:rsidP="009B297B">
      <w:pPr>
        <w:numPr>
          <w:ilvl w:val="0"/>
          <w:numId w:val="2"/>
        </w:numPr>
        <w:rPr>
          <w:szCs w:val="22"/>
        </w:rPr>
      </w:pPr>
      <w:r w:rsidRPr="00194159">
        <w:rPr>
          <w:szCs w:val="22"/>
        </w:rPr>
        <w:t>Internal factors: Recommend any chang</w:t>
      </w:r>
      <w:r w:rsidR="00114858">
        <w:rPr>
          <w:szCs w:val="22"/>
        </w:rPr>
        <w:t xml:space="preserve">es that should be made by </w:t>
      </w:r>
      <w:proofErr w:type="spellStart"/>
      <w:r w:rsidR="00114858">
        <w:rPr>
          <w:szCs w:val="22"/>
        </w:rPr>
        <w:t>HiH</w:t>
      </w:r>
      <w:proofErr w:type="spellEnd"/>
      <w:r w:rsidR="00114858">
        <w:rPr>
          <w:szCs w:val="22"/>
        </w:rPr>
        <w:t xml:space="preserve"> </w:t>
      </w:r>
      <w:proofErr w:type="spellStart"/>
      <w:proofErr w:type="gramStart"/>
      <w:r w:rsidR="00114858">
        <w:rPr>
          <w:szCs w:val="22"/>
        </w:rPr>
        <w:t>Af</w:t>
      </w:r>
      <w:proofErr w:type="spellEnd"/>
      <w:proofErr w:type="gramEnd"/>
      <w:r w:rsidRPr="00194159">
        <w:rPr>
          <w:szCs w:val="22"/>
        </w:rPr>
        <w:t xml:space="preserve"> to its internal staffing, processes or procedures to ensure successful implementation of the project through to completion. Comment on the plausibility of the work</w:t>
      </w:r>
      <w:r w:rsidR="00602857">
        <w:rPr>
          <w:szCs w:val="22"/>
        </w:rPr>
        <w:t xml:space="preserve"> </w:t>
      </w:r>
      <w:r w:rsidRPr="00194159">
        <w:rPr>
          <w:szCs w:val="22"/>
        </w:rPr>
        <w:t xml:space="preserve">plan through to completion and the likelihood of achieving expected </w:t>
      </w:r>
      <w:r w:rsidR="00192959">
        <w:rPr>
          <w:szCs w:val="22"/>
        </w:rPr>
        <w:t>Program</w:t>
      </w:r>
      <w:r w:rsidRPr="00194159">
        <w:rPr>
          <w:szCs w:val="22"/>
        </w:rPr>
        <w:t xml:space="preserve"> outcomes.</w:t>
      </w:r>
    </w:p>
    <w:p w:rsidR="00D732B8" w:rsidRDefault="00D732B8" w:rsidP="009B297B">
      <w:pPr>
        <w:pStyle w:val="Heading2"/>
      </w:pPr>
      <w:r>
        <w:t>Deliverables</w:t>
      </w:r>
    </w:p>
    <w:p w:rsidR="00D732B8" w:rsidRDefault="00D732B8" w:rsidP="009B297B">
      <w:pPr>
        <w:numPr>
          <w:ilvl w:val="0"/>
          <w:numId w:val="4"/>
        </w:numPr>
      </w:pPr>
      <w:r>
        <w:t>A MTR Plan at the inception stage.</w:t>
      </w:r>
    </w:p>
    <w:p w:rsidR="00D732B8" w:rsidRDefault="00D732B8" w:rsidP="009B297B">
      <w:pPr>
        <w:numPr>
          <w:ilvl w:val="0"/>
          <w:numId w:val="4"/>
        </w:numPr>
      </w:pPr>
      <w:r>
        <w:t>A presentation of draft find</w:t>
      </w:r>
      <w:r w:rsidR="00114858">
        <w:t xml:space="preserve">ings to both the </w:t>
      </w:r>
      <w:proofErr w:type="spellStart"/>
      <w:r w:rsidR="00114858">
        <w:t>HiH</w:t>
      </w:r>
      <w:proofErr w:type="spellEnd"/>
      <w:r w:rsidR="00114858">
        <w:t xml:space="preserve"> </w:t>
      </w:r>
      <w:proofErr w:type="spellStart"/>
      <w:proofErr w:type="gramStart"/>
      <w:r w:rsidR="00114858">
        <w:t>Af</w:t>
      </w:r>
      <w:proofErr w:type="spellEnd"/>
      <w:proofErr w:type="gramEnd"/>
      <w:r>
        <w:t xml:space="preserve"> team and the HIH International team for discussion and feedback.</w:t>
      </w:r>
    </w:p>
    <w:p w:rsidR="00D732B8" w:rsidRDefault="00192959" w:rsidP="009B297B">
      <w:pPr>
        <w:numPr>
          <w:ilvl w:val="0"/>
          <w:numId w:val="4"/>
        </w:numPr>
      </w:pPr>
      <w:r>
        <w:t>A MTR</w:t>
      </w:r>
      <w:r w:rsidR="00D732B8">
        <w:t xml:space="preserve"> Report of no more than 30 pages.</w:t>
      </w:r>
    </w:p>
    <w:p w:rsidR="00D732B8" w:rsidRDefault="00D732B8" w:rsidP="009B297B">
      <w:pPr>
        <w:numPr>
          <w:ilvl w:val="0"/>
          <w:numId w:val="4"/>
        </w:numPr>
      </w:pPr>
      <w:r>
        <w:t>An Executive Summary of no more than 4 pages.</w:t>
      </w:r>
    </w:p>
    <w:p w:rsidR="00D732B8" w:rsidRDefault="00D732B8" w:rsidP="009B297B">
      <w:pPr>
        <w:numPr>
          <w:ilvl w:val="0"/>
          <w:numId w:val="4"/>
        </w:numPr>
      </w:pPr>
      <w:r>
        <w:t>Presentati</w:t>
      </w:r>
      <w:r w:rsidR="00114858">
        <w:t xml:space="preserve">on of the MTR Report to a </w:t>
      </w:r>
      <w:proofErr w:type="spellStart"/>
      <w:r w:rsidR="00114858">
        <w:t>HiH</w:t>
      </w:r>
      <w:proofErr w:type="spellEnd"/>
      <w:r w:rsidR="00114858">
        <w:t xml:space="preserve"> </w:t>
      </w:r>
      <w:proofErr w:type="spellStart"/>
      <w:r w:rsidR="00114858">
        <w:t>Af</w:t>
      </w:r>
      <w:proofErr w:type="spellEnd"/>
      <w:r>
        <w:t>/</w:t>
      </w:r>
      <w:proofErr w:type="spellStart"/>
      <w:r>
        <w:t>HiH</w:t>
      </w:r>
      <w:proofErr w:type="spellEnd"/>
      <w:r>
        <w:t xml:space="preserve"> International</w:t>
      </w:r>
    </w:p>
    <w:p w:rsidR="0050190D" w:rsidRDefault="0050190D" w:rsidP="0050190D">
      <w:pPr>
        <w:ind w:left="360"/>
      </w:pPr>
    </w:p>
    <w:p w:rsidR="00D732B8" w:rsidRPr="004E0353" w:rsidRDefault="00D732B8" w:rsidP="009B297B">
      <w:r>
        <w:t>Documents and presentations will all be in English.</w:t>
      </w:r>
    </w:p>
    <w:p w:rsidR="00D732B8" w:rsidRDefault="00D732B8" w:rsidP="009B297B">
      <w:pPr>
        <w:pStyle w:val="Heading1"/>
      </w:pPr>
      <w:r>
        <w:t>Tender document</w:t>
      </w:r>
    </w:p>
    <w:p w:rsidR="00F77678" w:rsidRDefault="00D732B8" w:rsidP="00E5456A">
      <w:r>
        <w:t xml:space="preserve">It is anticipated that the </w:t>
      </w:r>
      <w:smartTag w:uri="urn:schemas-microsoft-com:office:smarttags" w:element="stockticker">
        <w:r>
          <w:t>MTR</w:t>
        </w:r>
      </w:smartTag>
      <w:r>
        <w:t xml:space="preserve"> would be carried out by </w:t>
      </w:r>
      <w:r w:rsidR="00E5456A">
        <w:t>a consultancy firm</w:t>
      </w:r>
      <w:r>
        <w:t>. The lead consultant is asked to tender a proposal document of no more than 4 pages in</w:t>
      </w:r>
      <w:r w:rsidR="00AC4B4F">
        <w:t xml:space="preserve"> English by 1600 hours </w:t>
      </w:r>
      <w:r w:rsidR="00E5456A">
        <w:t>Kabul time</w:t>
      </w:r>
      <w:r w:rsidR="00AC4B4F">
        <w:t xml:space="preserve"> on </w:t>
      </w:r>
      <w:r w:rsidR="002159DF">
        <w:t>13</w:t>
      </w:r>
      <w:r w:rsidR="00E5456A">
        <w:t xml:space="preserve"> June</w:t>
      </w:r>
      <w:r w:rsidR="00F56DBA">
        <w:t xml:space="preserve"> 2012</w:t>
      </w:r>
      <w:r>
        <w:t xml:space="preserve"> electronically to</w:t>
      </w:r>
      <w:r w:rsidR="008F7825">
        <w:t xml:space="preserve"> </w:t>
      </w:r>
      <w:hyperlink r:id="rId11" w:history="1">
        <w:r w:rsidR="00E5456A" w:rsidRPr="00E94669">
          <w:rPr>
            <w:rStyle w:val="Hyperlink"/>
          </w:rPr>
          <w:t>khekmati@handinhand.org.af</w:t>
        </w:r>
      </w:hyperlink>
      <w:r w:rsidR="00E5456A">
        <w:t xml:space="preserve"> </w:t>
      </w:r>
      <w:r w:rsidR="008F7825">
        <w:t>with copy to</w:t>
      </w:r>
      <w:r>
        <w:t xml:space="preserve"> </w:t>
      </w:r>
      <w:hyperlink r:id="rId12" w:history="1">
        <w:r w:rsidR="00E5456A" w:rsidRPr="00E94669">
          <w:rPr>
            <w:rStyle w:val="Hyperlink"/>
          </w:rPr>
          <w:t>arahimnasry@handinhand.org.af</w:t>
        </w:r>
      </w:hyperlink>
      <w:r w:rsidR="00074215" w:rsidRPr="00074215">
        <w:rPr>
          <w:rStyle w:val="Hyperlink"/>
          <w:color w:val="auto"/>
          <w:u w:val="none"/>
        </w:rPr>
        <w:t>.</w:t>
      </w:r>
    </w:p>
    <w:p w:rsidR="00E5456A" w:rsidRDefault="00E5456A" w:rsidP="00BE6F84"/>
    <w:p w:rsidR="00D732B8" w:rsidRDefault="00D732B8" w:rsidP="00BE6F84">
      <w:r>
        <w:t>The proposal should include the following:</w:t>
      </w:r>
    </w:p>
    <w:p w:rsidR="00D732B8" w:rsidRDefault="00D732B8" w:rsidP="009B297B"/>
    <w:p w:rsidR="00D732B8" w:rsidRDefault="00D732B8" w:rsidP="009B297B">
      <w:pPr>
        <w:numPr>
          <w:ilvl w:val="0"/>
          <w:numId w:val="3"/>
        </w:numPr>
      </w:pPr>
      <w:r>
        <w:t xml:space="preserve">The broad </w:t>
      </w:r>
      <w:r w:rsidRPr="004E0353">
        <w:rPr>
          <w:b/>
        </w:rPr>
        <w:t>approach</w:t>
      </w:r>
    </w:p>
    <w:p w:rsidR="00D732B8" w:rsidRDefault="00D732B8" w:rsidP="009B297B">
      <w:pPr>
        <w:numPr>
          <w:ilvl w:val="0"/>
          <w:numId w:val="3"/>
        </w:numPr>
      </w:pPr>
      <w:r>
        <w:t xml:space="preserve">A short outline </w:t>
      </w:r>
      <w:r w:rsidRPr="004E0353">
        <w:rPr>
          <w:b/>
        </w:rPr>
        <w:t>methodology</w:t>
      </w:r>
      <w:r>
        <w:t xml:space="preserve"> for the MTR. This would be expected to include:</w:t>
      </w:r>
    </w:p>
    <w:p w:rsidR="00D732B8" w:rsidRDefault="00114858" w:rsidP="009B297B">
      <w:pPr>
        <w:numPr>
          <w:ilvl w:val="1"/>
          <w:numId w:val="3"/>
        </w:numPr>
      </w:pPr>
      <w:r>
        <w:t xml:space="preserve">Review of </w:t>
      </w:r>
      <w:proofErr w:type="spellStart"/>
      <w:r>
        <w:t>HiH</w:t>
      </w:r>
      <w:proofErr w:type="spellEnd"/>
      <w:r>
        <w:t xml:space="preserve"> </w:t>
      </w:r>
      <w:proofErr w:type="spellStart"/>
      <w:r>
        <w:t>Af</w:t>
      </w:r>
      <w:proofErr w:type="spellEnd"/>
      <w:r w:rsidR="00D732B8">
        <w:t xml:space="preserve"> internal procedures, work</w:t>
      </w:r>
      <w:r w:rsidR="00E5456A">
        <w:t xml:space="preserve"> </w:t>
      </w:r>
      <w:r w:rsidR="00D732B8">
        <w:t>plans and reports</w:t>
      </w:r>
    </w:p>
    <w:p w:rsidR="00D732B8" w:rsidRDefault="00D732B8" w:rsidP="009B297B">
      <w:pPr>
        <w:numPr>
          <w:ilvl w:val="1"/>
          <w:numId w:val="3"/>
        </w:numPr>
      </w:pPr>
      <w:r>
        <w:t>Interviews with key HIH International staff in London</w:t>
      </w:r>
      <w:r w:rsidR="00114858">
        <w:t xml:space="preserve"> via </w:t>
      </w:r>
      <w:proofErr w:type="spellStart"/>
      <w:r w:rsidR="00114858">
        <w:t>skype</w:t>
      </w:r>
      <w:proofErr w:type="spellEnd"/>
      <w:r w:rsidR="00114858">
        <w:t xml:space="preserve"> or phone</w:t>
      </w:r>
    </w:p>
    <w:p w:rsidR="00D732B8" w:rsidRDefault="00D732B8" w:rsidP="009B297B">
      <w:pPr>
        <w:numPr>
          <w:ilvl w:val="1"/>
          <w:numId w:val="3"/>
        </w:numPr>
      </w:pPr>
      <w:r>
        <w:t xml:space="preserve">Interviews with key </w:t>
      </w:r>
      <w:proofErr w:type="spellStart"/>
      <w:r>
        <w:t>HiH</w:t>
      </w:r>
      <w:proofErr w:type="spellEnd"/>
      <w:r>
        <w:t xml:space="preserve"> AF staff in both Kabul and </w:t>
      </w:r>
      <w:proofErr w:type="spellStart"/>
      <w:r>
        <w:t>Mazar</w:t>
      </w:r>
      <w:proofErr w:type="spellEnd"/>
      <w:r>
        <w:t>, including field staff</w:t>
      </w:r>
    </w:p>
    <w:p w:rsidR="00D732B8" w:rsidRDefault="00D732B8" w:rsidP="00114858">
      <w:pPr>
        <w:numPr>
          <w:ilvl w:val="1"/>
          <w:numId w:val="3"/>
        </w:numPr>
      </w:pPr>
      <w:r>
        <w:t>Interviews with key external stakeholders in Afghanistan (</w:t>
      </w:r>
      <w:r w:rsidR="00114858">
        <w:t xml:space="preserve">district authorities, Representatives of </w:t>
      </w:r>
      <w:r w:rsidR="00E5456A">
        <w:t xml:space="preserve">Provincial Economy and Rural and Rehabilitation </w:t>
      </w:r>
      <w:proofErr w:type="spellStart"/>
      <w:r w:rsidR="00E5456A">
        <w:t>Depts</w:t>
      </w:r>
      <w:proofErr w:type="spellEnd"/>
      <w:r>
        <w:t xml:space="preserve"> and maybe others)</w:t>
      </w:r>
    </w:p>
    <w:p w:rsidR="00D732B8" w:rsidRDefault="00D732B8" w:rsidP="009B297B">
      <w:pPr>
        <w:numPr>
          <w:ilvl w:val="1"/>
          <w:numId w:val="3"/>
        </w:numPr>
      </w:pPr>
      <w:r>
        <w:t>Interviews with intended</w:t>
      </w:r>
      <w:r w:rsidR="00E5456A">
        <w:t xml:space="preserve"> beneficiaries in </w:t>
      </w:r>
      <w:proofErr w:type="spellStart"/>
      <w:r w:rsidR="00E5456A">
        <w:t>Dara</w:t>
      </w:r>
      <w:proofErr w:type="spellEnd"/>
      <w:r w:rsidR="00E5456A">
        <w:t>-e-</w:t>
      </w:r>
      <w:proofErr w:type="spellStart"/>
      <w:r w:rsidR="00E5456A">
        <w:t>Suf</w:t>
      </w:r>
      <w:proofErr w:type="spellEnd"/>
      <w:r w:rsidR="00E5456A">
        <w:t xml:space="preserve"> </w:t>
      </w:r>
      <w:proofErr w:type="spellStart"/>
      <w:r w:rsidR="00E5456A">
        <w:t>Bala</w:t>
      </w:r>
      <w:proofErr w:type="spellEnd"/>
      <w:r w:rsidR="00E5456A">
        <w:t xml:space="preserve"> and </w:t>
      </w:r>
      <w:proofErr w:type="spellStart"/>
      <w:r w:rsidR="00E5456A">
        <w:t>Payan</w:t>
      </w:r>
      <w:proofErr w:type="spellEnd"/>
      <w:r w:rsidR="00E5456A">
        <w:t xml:space="preserve"> districts</w:t>
      </w:r>
      <w:r>
        <w:t xml:space="preserve"> and visits to activity locations.</w:t>
      </w:r>
    </w:p>
    <w:p w:rsidR="00D732B8" w:rsidRDefault="00D732B8" w:rsidP="009B297B">
      <w:pPr>
        <w:numPr>
          <w:ilvl w:val="0"/>
          <w:numId w:val="3"/>
        </w:numPr>
      </w:pPr>
      <w:r>
        <w:t xml:space="preserve">A proposed </w:t>
      </w:r>
      <w:r>
        <w:rPr>
          <w:b/>
        </w:rPr>
        <w:t xml:space="preserve">process and timeframe </w:t>
      </w:r>
      <w:r>
        <w:t>for the MTR setting out the phases of the MTR, the number of consultants and the number of days.</w:t>
      </w:r>
    </w:p>
    <w:p w:rsidR="00D732B8" w:rsidRDefault="00D732B8" w:rsidP="009B297B">
      <w:pPr>
        <w:numPr>
          <w:ilvl w:val="0"/>
          <w:numId w:val="3"/>
        </w:numPr>
      </w:pPr>
      <w:r>
        <w:t xml:space="preserve">The anticipated </w:t>
      </w:r>
      <w:r>
        <w:rPr>
          <w:b/>
        </w:rPr>
        <w:t>challenges and dependencies</w:t>
      </w:r>
      <w:r>
        <w:t xml:space="preserve"> affecting the implementation of the MTR and how these should be addressed both by the consultants, by</w:t>
      </w:r>
      <w:r w:rsidR="00114858">
        <w:t xml:space="preserve"> HIH International and by </w:t>
      </w:r>
      <w:proofErr w:type="spellStart"/>
      <w:r w:rsidR="00114858">
        <w:t>HiH</w:t>
      </w:r>
      <w:proofErr w:type="spellEnd"/>
      <w:r w:rsidR="00114858">
        <w:t xml:space="preserve"> </w:t>
      </w:r>
      <w:proofErr w:type="spellStart"/>
      <w:r w:rsidR="00114858">
        <w:t>Af</w:t>
      </w:r>
      <w:proofErr w:type="spellEnd"/>
      <w:r>
        <w:t>.</w:t>
      </w:r>
    </w:p>
    <w:p w:rsidR="00D732B8" w:rsidRDefault="00D732B8" w:rsidP="009B297B">
      <w:pPr>
        <w:numPr>
          <w:ilvl w:val="0"/>
          <w:numId w:val="3"/>
        </w:numPr>
      </w:pPr>
      <w:r>
        <w:t xml:space="preserve">A summary of the </w:t>
      </w:r>
      <w:r w:rsidRPr="00B510AF">
        <w:rPr>
          <w:b/>
        </w:rPr>
        <w:t xml:space="preserve">skills and </w:t>
      </w:r>
      <w:r>
        <w:rPr>
          <w:b/>
        </w:rPr>
        <w:t>experience</w:t>
      </w:r>
      <w:r>
        <w:t xml:space="preserve"> of the proposed lead consultant </w:t>
      </w:r>
      <w:r w:rsidR="00EB6F45">
        <w:t>and the</w:t>
      </w:r>
      <w:r w:rsidR="0071680D">
        <w:t xml:space="preserve"> consultant(s) </w:t>
      </w:r>
      <w:r>
        <w:t>together with her/his CV showing relevant previous assignments and clients.</w:t>
      </w:r>
    </w:p>
    <w:p w:rsidR="00D732B8" w:rsidRDefault="00D732B8" w:rsidP="009B297B">
      <w:pPr>
        <w:numPr>
          <w:ilvl w:val="0"/>
          <w:numId w:val="3"/>
        </w:numPr>
      </w:pPr>
      <w:r>
        <w:t xml:space="preserve">A </w:t>
      </w:r>
      <w:r w:rsidRPr="00B510AF">
        <w:rPr>
          <w:b/>
        </w:rPr>
        <w:t>fee quote</w:t>
      </w:r>
      <w:r>
        <w:t xml:space="preserve"> for the lead consultant and an estimate for the costs of the Afghan consultant(s).</w:t>
      </w:r>
    </w:p>
    <w:p w:rsidR="00D732B8" w:rsidRDefault="00D732B8" w:rsidP="009B297B">
      <w:pPr>
        <w:pStyle w:val="Heading1"/>
      </w:pPr>
      <w:r>
        <w:t>Consultant skills and experience</w:t>
      </w:r>
    </w:p>
    <w:p w:rsidR="00D732B8" w:rsidRDefault="00D732B8" w:rsidP="009B297B">
      <w:proofErr w:type="spellStart"/>
      <w:r>
        <w:t>HiH</w:t>
      </w:r>
      <w:proofErr w:type="spellEnd"/>
      <w:r>
        <w:t xml:space="preserve"> </w:t>
      </w:r>
      <w:proofErr w:type="spellStart"/>
      <w:r w:rsidR="00ED752C">
        <w:t>Af</w:t>
      </w:r>
      <w:proofErr w:type="spellEnd"/>
      <w:r w:rsidR="00ED752C">
        <w:t xml:space="preserve"> </w:t>
      </w:r>
      <w:r>
        <w:t>is looking for a consultant with skills and experience as follows:</w:t>
      </w:r>
    </w:p>
    <w:p w:rsidR="00D732B8" w:rsidRDefault="00D732B8" w:rsidP="009B297B">
      <w:pPr>
        <w:numPr>
          <w:ilvl w:val="0"/>
          <w:numId w:val="5"/>
        </w:numPr>
      </w:pPr>
      <w:r>
        <w:t>Demonstrable experience of producing high-quality credible Mid Term Reviews and/or Evaluations, supported by familiarity with appropriate methodologies.</w:t>
      </w:r>
    </w:p>
    <w:p w:rsidR="00D732B8" w:rsidRDefault="00D732B8" w:rsidP="009B297B">
      <w:pPr>
        <w:numPr>
          <w:ilvl w:val="0"/>
          <w:numId w:val="5"/>
        </w:numPr>
      </w:pPr>
      <w:r>
        <w:t>Experience of e</w:t>
      </w:r>
      <w:r w:rsidR="00192959">
        <w:t>nterprise development program</w:t>
      </w:r>
    </w:p>
    <w:p w:rsidR="00D732B8" w:rsidRDefault="00D732B8" w:rsidP="009B297B">
      <w:pPr>
        <w:numPr>
          <w:ilvl w:val="0"/>
          <w:numId w:val="5"/>
        </w:numPr>
      </w:pPr>
      <w:r>
        <w:t>Experience of working</w:t>
      </w:r>
      <w:r w:rsidR="00EB6F45">
        <w:t xml:space="preserve"> in insecure environments</w:t>
      </w:r>
    </w:p>
    <w:p w:rsidR="00D732B8" w:rsidRDefault="00D732B8" w:rsidP="009B297B">
      <w:pPr>
        <w:numPr>
          <w:ilvl w:val="0"/>
          <w:numId w:val="5"/>
        </w:numPr>
      </w:pPr>
      <w:r>
        <w:t>Excellent knowledge of the Afghan context</w:t>
      </w:r>
    </w:p>
    <w:p w:rsidR="00D732B8" w:rsidRDefault="00D732B8" w:rsidP="009B297B">
      <w:pPr>
        <w:numPr>
          <w:ilvl w:val="0"/>
          <w:numId w:val="5"/>
        </w:numPr>
      </w:pPr>
      <w:r>
        <w:t>Excellent analytical and people skills</w:t>
      </w:r>
    </w:p>
    <w:p w:rsidR="00D732B8" w:rsidRDefault="00D732B8" w:rsidP="009B297B">
      <w:pPr>
        <w:numPr>
          <w:ilvl w:val="0"/>
          <w:numId w:val="5"/>
        </w:numPr>
      </w:pPr>
      <w:r>
        <w:t>Excellent writing and verbal communication skills</w:t>
      </w:r>
    </w:p>
    <w:p w:rsidR="00D732B8" w:rsidRDefault="00D732B8" w:rsidP="009B297B">
      <w:pPr>
        <w:pStyle w:val="Heading1"/>
      </w:pPr>
      <w:r>
        <w:t>MTR Process and Timeframe</w:t>
      </w:r>
    </w:p>
    <w:p w:rsidR="00D732B8" w:rsidRDefault="00D732B8" w:rsidP="009B297B">
      <w:proofErr w:type="spellStart"/>
      <w:r>
        <w:t>HiH</w:t>
      </w:r>
      <w:proofErr w:type="spellEnd"/>
      <w:r>
        <w:t xml:space="preserve"> </w:t>
      </w:r>
      <w:proofErr w:type="spellStart"/>
      <w:r w:rsidR="00EB6F45">
        <w:t>Af</w:t>
      </w:r>
      <w:proofErr w:type="spellEnd"/>
      <w:r w:rsidR="00EB6F45">
        <w:t xml:space="preserve"> </w:t>
      </w:r>
      <w:r>
        <w:t>has the following indicative timeframe for the MTR process.</w:t>
      </w:r>
    </w:p>
    <w:p w:rsidR="00D732B8" w:rsidRDefault="00D732B8" w:rsidP="009B297B"/>
    <w:p w:rsidR="00D732B8" w:rsidRDefault="009B603B" w:rsidP="002975B5">
      <w:r>
        <w:t xml:space="preserve">Tender bids deadline: </w:t>
      </w:r>
      <w:r w:rsidR="00ED752C">
        <w:t>13 June 2015</w:t>
      </w:r>
    </w:p>
    <w:p w:rsidR="00D732B8" w:rsidRDefault="00EB6F45" w:rsidP="002975B5">
      <w:r>
        <w:t>Review applicatio</w:t>
      </w:r>
      <w:bookmarkStart w:id="0" w:name="_GoBack"/>
      <w:bookmarkEnd w:id="0"/>
      <w:r>
        <w:t xml:space="preserve">ns </w:t>
      </w:r>
      <w:r w:rsidR="00D732B8">
        <w:t>and short list</w:t>
      </w:r>
      <w:r w:rsidR="003F1720">
        <w:t>:</w:t>
      </w:r>
      <w:r w:rsidR="002A1623">
        <w:t xml:space="preserve"> </w:t>
      </w:r>
      <w:r w:rsidR="00F56DBA">
        <w:t>1</w:t>
      </w:r>
      <w:r w:rsidR="002975B5">
        <w:t>8</w:t>
      </w:r>
      <w:r w:rsidR="00ED752C">
        <w:t xml:space="preserve"> June</w:t>
      </w:r>
      <w:r w:rsidR="00F56DBA">
        <w:t xml:space="preserve"> </w:t>
      </w:r>
      <w:r w:rsidR="00D732B8">
        <w:t>201</w:t>
      </w:r>
      <w:r w:rsidR="00ED752C">
        <w:t>5</w:t>
      </w:r>
    </w:p>
    <w:p w:rsidR="00D732B8" w:rsidRDefault="00D732B8" w:rsidP="00023ABA">
      <w:r>
        <w:t>Int</w:t>
      </w:r>
      <w:r w:rsidR="009B603B">
        <w:t>erview short-listed consultants</w:t>
      </w:r>
      <w:r w:rsidR="00023ABA">
        <w:t xml:space="preserve"> and appointment of consultant</w:t>
      </w:r>
      <w:r w:rsidR="009B603B">
        <w:t xml:space="preserve">: </w:t>
      </w:r>
      <w:r w:rsidR="002975B5">
        <w:t>fourth</w:t>
      </w:r>
      <w:r w:rsidR="00ED752C">
        <w:t xml:space="preserve"> week of June 2015</w:t>
      </w:r>
    </w:p>
    <w:p w:rsidR="00D732B8" w:rsidRDefault="00D732B8" w:rsidP="00ED752C">
      <w:r>
        <w:t>Refine methodology, agree tim</w:t>
      </w:r>
      <w:r w:rsidR="00F56DBA">
        <w:t xml:space="preserve">eframe and finalise MTR plan: </w:t>
      </w:r>
      <w:r w:rsidR="00ED752C">
        <w:t>30</w:t>
      </w:r>
      <w:r>
        <w:t xml:space="preserve"> </w:t>
      </w:r>
      <w:r w:rsidR="00ED752C">
        <w:t>June 2015</w:t>
      </w:r>
    </w:p>
    <w:p w:rsidR="00D732B8" w:rsidRDefault="00D732B8" w:rsidP="00551E31">
      <w:r>
        <w:t>MTR timeframe</w:t>
      </w:r>
      <w:r w:rsidR="003F1720">
        <w:t xml:space="preserve">: </w:t>
      </w:r>
      <w:r w:rsidR="00ED752C">
        <w:t>01 July 2015</w:t>
      </w:r>
      <w:r w:rsidR="00F56DBA">
        <w:t xml:space="preserve"> to </w:t>
      </w:r>
      <w:r w:rsidR="00ED752C">
        <w:t>15</w:t>
      </w:r>
      <w:r>
        <w:t xml:space="preserve"> </w:t>
      </w:r>
      <w:r w:rsidR="00ED752C">
        <w:t>July 2015</w:t>
      </w:r>
    </w:p>
    <w:p w:rsidR="00D732B8" w:rsidRDefault="00D732B8" w:rsidP="009B297B"/>
    <w:p w:rsidR="00D732B8" w:rsidRDefault="00D732B8" w:rsidP="009B297B">
      <w:r w:rsidRPr="00EF53C6">
        <w:rPr>
          <w:i/>
        </w:rPr>
        <w:t>Within the MTR timeframe</w:t>
      </w:r>
      <w:r>
        <w:t>:</w:t>
      </w:r>
    </w:p>
    <w:p w:rsidR="00D732B8" w:rsidRDefault="00D732B8" w:rsidP="00FC4F21">
      <w:r>
        <w:t>Presenta</w:t>
      </w:r>
      <w:r w:rsidR="00EB6F45">
        <w:t xml:space="preserve">tion of draft findings to </w:t>
      </w:r>
      <w:proofErr w:type="spellStart"/>
      <w:r w:rsidR="00EB6F45">
        <w:t>HiH</w:t>
      </w:r>
      <w:proofErr w:type="spellEnd"/>
      <w:r w:rsidR="00EB6F45">
        <w:t xml:space="preserve"> </w:t>
      </w:r>
      <w:proofErr w:type="spellStart"/>
      <w:proofErr w:type="gramStart"/>
      <w:r w:rsidR="00EB6F45">
        <w:t>Af</w:t>
      </w:r>
      <w:proofErr w:type="spellEnd"/>
      <w:proofErr w:type="gramEnd"/>
      <w:r w:rsidR="00ED752C">
        <w:t xml:space="preserve"> and </w:t>
      </w:r>
      <w:proofErr w:type="spellStart"/>
      <w:r w:rsidR="00ED752C">
        <w:t>HiH</w:t>
      </w:r>
      <w:proofErr w:type="spellEnd"/>
      <w:r w:rsidR="00ED752C">
        <w:t xml:space="preserve"> Int’l</w:t>
      </w:r>
      <w:r w:rsidR="003F1720">
        <w:t>:</w:t>
      </w:r>
      <w:r w:rsidR="002A1623">
        <w:t xml:space="preserve"> </w:t>
      </w:r>
      <w:r w:rsidR="009F5711">
        <w:t>22</w:t>
      </w:r>
      <w:r>
        <w:t xml:space="preserve"> </w:t>
      </w:r>
      <w:r w:rsidR="00ED752C">
        <w:t>July 2015</w:t>
      </w:r>
    </w:p>
    <w:p w:rsidR="00D732B8" w:rsidRDefault="00D732B8" w:rsidP="00FC4F21">
      <w:r>
        <w:t>Deadline for receipt of MTR Report and Executive Summary</w:t>
      </w:r>
      <w:r w:rsidR="003F1720">
        <w:t xml:space="preserve">: </w:t>
      </w:r>
      <w:r w:rsidR="009F5711">
        <w:t>26</w:t>
      </w:r>
      <w:r w:rsidR="00ED752C">
        <w:t xml:space="preserve"> Jul</w:t>
      </w:r>
      <w:r w:rsidR="00D63491">
        <w:t>y</w:t>
      </w:r>
      <w:r w:rsidR="00ED752C">
        <w:t xml:space="preserve"> 2015</w:t>
      </w:r>
    </w:p>
    <w:p w:rsidR="00D732B8" w:rsidRPr="00194159" w:rsidRDefault="00EB6F45" w:rsidP="009B297B">
      <w:r>
        <w:t xml:space="preserve">Presentation to </w:t>
      </w:r>
      <w:proofErr w:type="spellStart"/>
      <w:r>
        <w:t>HiH</w:t>
      </w:r>
      <w:proofErr w:type="spellEnd"/>
      <w:r>
        <w:t xml:space="preserve"> </w:t>
      </w:r>
      <w:proofErr w:type="spellStart"/>
      <w:r>
        <w:t>Af</w:t>
      </w:r>
      <w:proofErr w:type="spellEnd"/>
      <w:r w:rsidR="00192959">
        <w:t>/</w:t>
      </w:r>
      <w:proofErr w:type="spellStart"/>
      <w:r w:rsidR="00192959">
        <w:t>HiH</w:t>
      </w:r>
      <w:proofErr w:type="spellEnd"/>
      <w:r w:rsidR="00192959">
        <w:t xml:space="preserve"> </w:t>
      </w:r>
      <w:r w:rsidR="00D63491">
        <w:t>International</w:t>
      </w:r>
      <w:r w:rsidR="003F1720">
        <w:t>:</w:t>
      </w:r>
      <w:r w:rsidR="009F5711">
        <w:t xml:space="preserve"> 29</w:t>
      </w:r>
      <w:r w:rsidR="00ED752C">
        <w:t xml:space="preserve"> July 2015</w:t>
      </w:r>
    </w:p>
    <w:p w:rsidR="00D732B8" w:rsidRDefault="00D732B8"/>
    <w:p w:rsidR="0081762C" w:rsidRDefault="0081762C" w:rsidP="0081762C"/>
    <w:p w:rsidR="0081762C" w:rsidRDefault="0081762C"/>
    <w:sectPr w:rsidR="0081762C" w:rsidSect="0003059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1E" w:rsidRDefault="00187C1E" w:rsidP="009B297B">
      <w:r>
        <w:separator/>
      </w:r>
    </w:p>
  </w:endnote>
  <w:endnote w:type="continuationSeparator" w:id="0">
    <w:p w:rsidR="00187C1E" w:rsidRDefault="00187C1E" w:rsidP="009B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28373C" w:rsidRPr="003F1720" w:rsidTr="003F1720">
      <w:trPr>
        <w:trHeight w:val="151"/>
      </w:trPr>
      <w:tc>
        <w:tcPr>
          <w:tcW w:w="2250" w:type="pct"/>
          <w:tcBorders>
            <w:bottom w:val="single" w:sz="4" w:space="0" w:color="4F81BD"/>
          </w:tcBorders>
        </w:tcPr>
        <w:p w:rsidR="0028373C" w:rsidRPr="003F1720" w:rsidRDefault="0028373C">
          <w:pPr>
            <w:pStyle w:val="Header"/>
            <w:rPr>
              <w:rFonts w:ascii="Cambria" w:eastAsia="Times New Roman" w:hAnsi="Cambria"/>
              <w:b/>
              <w:bCs/>
              <w:color w:val="548DD4"/>
            </w:rPr>
          </w:pPr>
        </w:p>
      </w:tc>
      <w:tc>
        <w:tcPr>
          <w:tcW w:w="500" w:type="pct"/>
          <w:vMerge w:val="restart"/>
          <w:noWrap/>
          <w:vAlign w:val="center"/>
        </w:tcPr>
        <w:p w:rsidR="0028373C" w:rsidRPr="003F1720" w:rsidRDefault="0028373C">
          <w:pPr>
            <w:pStyle w:val="NoSpacing"/>
            <w:rPr>
              <w:rFonts w:ascii="Cambria" w:eastAsia="Times New Roman" w:hAnsi="Cambria"/>
              <w:color w:val="548DD4"/>
            </w:rPr>
          </w:pPr>
          <w:r w:rsidRPr="003F1720">
            <w:rPr>
              <w:rFonts w:ascii="Cambria" w:eastAsia="Times New Roman" w:hAnsi="Cambria"/>
              <w:b/>
              <w:bCs/>
              <w:color w:val="548DD4"/>
            </w:rPr>
            <w:t xml:space="preserve">Page </w:t>
          </w:r>
          <w:r w:rsidR="002E05C2" w:rsidRPr="003F1720">
            <w:rPr>
              <w:rFonts w:ascii="Calibri" w:eastAsia="Times New Roman" w:hAnsi="Calibri"/>
              <w:color w:val="548DD4"/>
            </w:rPr>
            <w:fldChar w:fldCharType="begin"/>
          </w:r>
          <w:r w:rsidRPr="003F1720">
            <w:rPr>
              <w:color w:val="548DD4"/>
            </w:rPr>
            <w:instrText xml:space="preserve"> PAGE  \* MERGEFORMAT </w:instrText>
          </w:r>
          <w:r w:rsidR="002E05C2" w:rsidRPr="003F1720">
            <w:rPr>
              <w:rFonts w:ascii="Calibri" w:eastAsia="Times New Roman" w:hAnsi="Calibri"/>
              <w:color w:val="548DD4"/>
            </w:rPr>
            <w:fldChar w:fldCharType="separate"/>
          </w:r>
          <w:r w:rsidR="009F5711" w:rsidRPr="009F5711">
            <w:rPr>
              <w:rFonts w:ascii="Cambria" w:eastAsia="Times New Roman" w:hAnsi="Cambria"/>
              <w:b/>
              <w:bCs/>
              <w:noProof/>
              <w:color w:val="548DD4"/>
            </w:rPr>
            <w:t>1</w:t>
          </w:r>
          <w:r w:rsidR="002E05C2" w:rsidRPr="003F1720">
            <w:rPr>
              <w:rFonts w:ascii="Cambria" w:eastAsia="Times New Roman" w:hAnsi="Cambria"/>
              <w:b/>
              <w:bCs/>
              <w:noProof/>
              <w:color w:val="548DD4"/>
            </w:rPr>
            <w:fldChar w:fldCharType="end"/>
          </w:r>
        </w:p>
      </w:tc>
      <w:tc>
        <w:tcPr>
          <w:tcW w:w="2250" w:type="pct"/>
          <w:tcBorders>
            <w:bottom w:val="single" w:sz="4" w:space="0" w:color="4F81BD"/>
          </w:tcBorders>
        </w:tcPr>
        <w:p w:rsidR="0028373C" w:rsidRPr="003F1720" w:rsidRDefault="0028373C">
          <w:pPr>
            <w:pStyle w:val="Header"/>
            <w:rPr>
              <w:rFonts w:ascii="Cambria" w:eastAsia="Times New Roman" w:hAnsi="Cambria"/>
              <w:b/>
              <w:bCs/>
              <w:color w:val="548DD4"/>
            </w:rPr>
          </w:pPr>
        </w:p>
      </w:tc>
    </w:tr>
    <w:tr w:rsidR="0028373C" w:rsidRPr="003F1720" w:rsidTr="003F1720">
      <w:trPr>
        <w:trHeight w:val="150"/>
      </w:trPr>
      <w:tc>
        <w:tcPr>
          <w:tcW w:w="2250" w:type="pct"/>
          <w:tcBorders>
            <w:top w:val="single" w:sz="4" w:space="0" w:color="4F81BD"/>
          </w:tcBorders>
        </w:tcPr>
        <w:p w:rsidR="0028373C" w:rsidRPr="003F1720" w:rsidRDefault="0028373C">
          <w:pPr>
            <w:pStyle w:val="Header"/>
            <w:rPr>
              <w:rFonts w:ascii="Cambria" w:eastAsia="Times New Roman" w:hAnsi="Cambria"/>
              <w:b/>
              <w:bCs/>
              <w:color w:val="548DD4"/>
            </w:rPr>
          </w:pPr>
        </w:p>
      </w:tc>
      <w:tc>
        <w:tcPr>
          <w:tcW w:w="500" w:type="pct"/>
          <w:vMerge/>
        </w:tcPr>
        <w:p w:rsidR="0028373C" w:rsidRPr="003F1720" w:rsidRDefault="0028373C">
          <w:pPr>
            <w:pStyle w:val="Header"/>
            <w:jc w:val="center"/>
            <w:rPr>
              <w:rFonts w:ascii="Cambria" w:eastAsia="Times New Roman" w:hAnsi="Cambria"/>
              <w:b/>
              <w:bCs/>
              <w:color w:val="548DD4"/>
            </w:rPr>
          </w:pPr>
        </w:p>
      </w:tc>
      <w:tc>
        <w:tcPr>
          <w:tcW w:w="2250" w:type="pct"/>
          <w:tcBorders>
            <w:top w:val="single" w:sz="4" w:space="0" w:color="4F81BD"/>
          </w:tcBorders>
        </w:tcPr>
        <w:p w:rsidR="0028373C" w:rsidRPr="003F1720" w:rsidRDefault="0028373C">
          <w:pPr>
            <w:pStyle w:val="Header"/>
            <w:rPr>
              <w:rFonts w:ascii="Cambria" w:eastAsia="Times New Roman" w:hAnsi="Cambria"/>
              <w:b/>
              <w:bCs/>
              <w:color w:val="548DD4"/>
            </w:rPr>
          </w:pPr>
        </w:p>
      </w:tc>
    </w:tr>
  </w:tbl>
  <w:p w:rsidR="0028373C" w:rsidRPr="003F1720" w:rsidRDefault="0028373C">
    <w:pPr>
      <w:pStyle w:val="Footer"/>
      <w:rPr>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1E" w:rsidRDefault="00187C1E" w:rsidP="009B297B">
      <w:r>
        <w:separator/>
      </w:r>
    </w:p>
  </w:footnote>
  <w:footnote w:type="continuationSeparator" w:id="0">
    <w:p w:rsidR="00187C1E" w:rsidRDefault="00187C1E" w:rsidP="009B297B">
      <w:r>
        <w:continuationSeparator/>
      </w:r>
    </w:p>
  </w:footnote>
  <w:footnote w:id="1">
    <w:p w:rsidR="00326705" w:rsidRPr="00BF0AC7" w:rsidRDefault="00326705" w:rsidP="00326705">
      <w:pPr>
        <w:pStyle w:val="FootnoteText"/>
        <w:rPr>
          <w:sz w:val="18"/>
          <w:szCs w:val="18"/>
        </w:rPr>
      </w:pPr>
      <w:r w:rsidRPr="00BF0AC7">
        <w:rPr>
          <w:rStyle w:val="FootnoteReference"/>
          <w:sz w:val="18"/>
          <w:szCs w:val="18"/>
        </w:rPr>
        <w:footnoteRef/>
      </w:r>
      <w:r w:rsidRPr="00BF0AC7">
        <w:rPr>
          <w:sz w:val="18"/>
          <w:szCs w:val="18"/>
        </w:rPr>
        <w:t xml:space="preserve"> </w:t>
      </w:r>
      <w:r w:rsidRPr="00BF0AC7">
        <w:rPr>
          <w:rFonts w:cs="Arial"/>
          <w:sz w:val="18"/>
          <w:szCs w:val="18"/>
          <w:lang w:val="en-US"/>
        </w:rPr>
        <w:t>The network today has operations in Afghanistan, Cambodia, India, Eastern Africa and Southern Africa. Strategic support, technical assistance and fundraising are provided by H</w:t>
      </w:r>
      <w:r>
        <w:rPr>
          <w:rFonts w:cs="Arial"/>
          <w:sz w:val="18"/>
          <w:szCs w:val="18"/>
          <w:lang w:val="en-US"/>
        </w:rPr>
        <w:t>and in Hand</w:t>
      </w:r>
      <w:r w:rsidRPr="00BF0AC7">
        <w:rPr>
          <w:rFonts w:cs="Arial"/>
          <w:sz w:val="18"/>
          <w:szCs w:val="18"/>
          <w:lang w:val="en-US"/>
        </w:rPr>
        <w:t xml:space="preserve"> International in London and Hand in Hand Sweden.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3C" w:rsidRPr="003F1720" w:rsidRDefault="0028373C" w:rsidP="00541DC6">
    <w:pPr>
      <w:pStyle w:val="Header"/>
      <w:tabs>
        <w:tab w:val="clear" w:pos="4680"/>
        <w:tab w:val="clear" w:pos="9360"/>
        <w:tab w:val="right" w:pos="9026"/>
      </w:tabs>
      <w:rPr>
        <w:color w:val="548DD4"/>
      </w:rPr>
    </w:pPr>
    <w:proofErr w:type="spellStart"/>
    <w:r w:rsidRPr="003F1720">
      <w:rPr>
        <w:rFonts w:ascii="Cambria" w:eastAsia="Times New Roman" w:hAnsi="Cambria"/>
        <w:color w:val="548DD4"/>
        <w:sz w:val="24"/>
      </w:rPr>
      <w:t>HiH</w:t>
    </w:r>
    <w:proofErr w:type="spellEnd"/>
    <w:r w:rsidRPr="003F1720">
      <w:rPr>
        <w:rFonts w:ascii="Cambria" w:eastAsia="Times New Roman" w:hAnsi="Cambria"/>
        <w:color w:val="548DD4"/>
        <w:sz w:val="24"/>
      </w:rPr>
      <w:t xml:space="preserve"> Afghanistan</w:t>
    </w:r>
    <w:r w:rsidRPr="003F1720">
      <w:rPr>
        <w:rFonts w:ascii="Cambria" w:eastAsia="Times New Roman" w:hAnsi="Cambria"/>
        <w:color w:val="548DD4"/>
        <w:sz w:val="24"/>
      </w:rPr>
      <w:tab/>
    </w:r>
    <w:r w:rsidR="00541DC6">
      <w:rPr>
        <w:rFonts w:ascii="Cambria" w:eastAsia="Times New Roman" w:hAnsi="Cambria"/>
        <w:color w:val="548DD4"/>
        <w:sz w:val="24"/>
        <w:lang w:val="en-US"/>
      </w:rPr>
      <w:t>May 25,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2DF"/>
    <w:multiLevelType w:val="hybridMultilevel"/>
    <w:tmpl w:val="57A0E90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E6313B2"/>
    <w:multiLevelType w:val="hybridMultilevel"/>
    <w:tmpl w:val="91BEC41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38D57AC6"/>
    <w:multiLevelType w:val="hybridMultilevel"/>
    <w:tmpl w:val="9830F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563569F6"/>
    <w:multiLevelType w:val="hybridMultilevel"/>
    <w:tmpl w:val="9534810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D7D2FEC"/>
    <w:multiLevelType w:val="hybridMultilevel"/>
    <w:tmpl w:val="60F2AD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7B"/>
    <w:rsid w:val="00000A56"/>
    <w:rsid w:val="00023ABA"/>
    <w:rsid w:val="00030598"/>
    <w:rsid w:val="00036460"/>
    <w:rsid w:val="00074215"/>
    <w:rsid w:val="00080FB3"/>
    <w:rsid w:val="000C57B0"/>
    <w:rsid w:val="000F007E"/>
    <w:rsid w:val="00100290"/>
    <w:rsid w:val="00103495"/>
    <w:rsid w:val="0010385D"/>
    <w:rsid w:val="00114858"/>
    <w:rsid w:val="00187C1E"/>
    <w:rsid w:val="00192959"/>
    <w:rsid w:val="00194159"/>
    <w:rsid w:val="00194A32"/>
    <w:rsid w:val="001975F9"/>
    <w:rsid w:val="001D017F"/>
    <w:rsid w:val="002159DF"/>
    <w:rsid w:val="00265D33"/>
    <w:rsid w:val="00272861"/>
    <w:rsid w:val="0028166B"/>
    <w:rsid w:val="0028373C"/>
    <w:rsid w:val="002975B5"/>
    <w:rsid w:val="002A1623"/>
    <w:rsid w:val="002E05C2"/>
    <w:rsid w:val="002F53E0"/>
    <w:rsid w:val="00323183"/>
    <w:rsid w:val="00326705"/>
    <w:rsid w:val="00391CF0"/>
    <w:rsid w:val="003F1720"/>
    <w:rsid w:val="003F411A"/>
    <w:rsid w:val="00404CBB"/>
    <w:rsid w:val="00422624"/>
    <w:rsid w:val="00476A2A"/>
    <w:rsid w:val="00497703"/>
    <w:rsid w:val="004E0353"/>
    <w:rsid w:val="0050190D"/>
    <w:rsid w:val="00541DC6"/>
    <w:rsid w:val="00544135"/>
    <w:rsid w:val="00551E31"/>
    <w:rsid w:val="005E6BFD"/>
    <w:rsid w:val="00602857"/>
    <w:rsid w:val="00625607"/>
    <w:rsid w:val="00646F86"/>
    <w:rsid w:val="006629FD"/>
    <w:rsid w:val="0071680D"/>
    <w:rsid w:val="007302E3"/>
    <w:rsid w:val="00763865"/>
    <w:rsid w:val="0076572D"/>
    <w:rsid w:val="00771B25"/>
    <w:rsid w:val="0077291C"/>
    <w:rsid w:val="007A2080"/>
    <w:rsid w:val="007C02BC"/>
    <w:rsid w:val="007C1031"/>
    <w:rsid w:val="007D5800"/>
    <w:rsid w:val="0081762C"/>
    <w:rsid w:val="00824841"/>
    <w:rsid w:val="008369A1"/>
    <w:rsid w:val="00842149"/>
    <w:rsid w:val="00864C33"/>
    <w:rsid w:val="008F7825"/>
    <w:rsid w:val="00910AB5"/>
    <w:rsid w:val="009510AE"/>
    <w:rsid w:val="009634F8"/>
    <w:rsid w:val="0096542B"/>
    <w:rsid w:val="00976975"/>
    <w:rsid w:val="009B297B"/>
    <w:rsid w:val="009B603B"/>
    <w:rsid w:val="009F5711"/>
    <w:rsid w:val="009F713E"/>
    <w:rsid w:val="00A3601E"/>
    <w:rsid w:val="00A852F6"/>
    <w:rsid w:val="00AC4B4F"/>
    <w:rsid w:val="00B132E3"/>
    <w:rsid w:val="00B510AF"/>
    <w:rsid w:val="00B862D0"/>
    <w:rsid w:val="00BE6F84"/>
    <w:rsid w:val="00C2482F"/>
    <w:rsid w:val="00C333B1"/>
    <w:rsid w:val="00C54A46"/>
    <w:rsid w:val="00C6041B"/>
    <w:rsid w:val="00C778AF"/>
    <w:rsid w:val="00C81400"/>
    <w:rsid w:val="00C94C08"/>
    <w:rsid w:val="00C94E88"/>
    <w:rsid w:val="00CA26CE"/>
    <w:rsid w:val="00D63491"/>
    <w:rsid w:val="00D6790F"/>
    <w:rsid w:val="00D732B8"/>
    <w:rsid w:val="00DB61C7"/>
    <w:rsid w:val="00E0071B"/>
    <w:rsid w:val="00E319ED"/>
    <w:rsid w:val="00E51EF6"/>
    <w:rsid w:val="00E5456A"/>
    <w:rsid w:val="00E57130"/>
    <w:rsid w:val="00EA23C6"/>
    <w:rsid w:val="00EB6F45"/>
    <w:rsid w:val="00ED752C"/>
    <w:rsid w:val="00EF53C6"/>
    <w:rsid w:val="00F54816"/>
    <w:rsid w:val="00F56DBA"/>
    <w:rsid w:val="00F77678"/>
    <w:rsid w:val="00FA46BA"/>
    <w:rsid w:val="00FC4F21"/>
    <w:rsid w:val="00FC5BFD"/>
    <w:rsid w:val="00FF6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7B"/>
    <w:rPr>
      <w:rFonts w:ascii="Times New Roman" w:hAnsi="Times New Roman" w:cs="Times New Roman"/>
      <w:spacing w:val="5"/>
      <w:sz w:val="22"/>
      <w:szCs w:val="24"/>
      <w:lang w:val="en-GB" w:eastAsia="en-GB"/>
    </w:rPr>
  </w:style>
  <w:style w:type="paragraph" w:styleId="Heading1">
    <w:name w:val="heading 1"/>
    <w:basedOn w:val="Normal"/>
    <w:next w:val="Normal"/>
    <w:link w:val="Heading1Char"/>
    <w:uiPriority w:val="99"/>
    <w:qFormat/>
    <w:rsid w:val="009B297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B297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297B"/>
    <w:rPr>
      <w:rFonts w:ascii="Cambria" w:hAnsi="Cambria" w:cs="Times New Roman"/>
      <w:b/>
      <w:bCs/>
      <w:color w:val="365F91"/>
      <w:spacing w:val="5"/>
      <w:sz w:val="28"/>
      <w:szCs w:val="28"/>
      <w:lang w:val="en-GB" w:eastAsia="en-GB"/>
    </w:rPr>
  </w:style>
  <w:style w:type="character" w:customStyle="1" w:styleId="Heading2Char">
    <w:name w:val="Heading 2 Char"/>
    <w:link w:val="Heading2"/>
    <w:uiPriority w:val="99"/>
    <w:locked/>
    <w:rsid w:val="009B297B"/>
    <w:rPr>
      <w:rFonts w:ascii="Cambria" w:hAnsi="Cambria" w:cs="Times New Roman"/>
      <w:b/>
      <w:bCs/>
      <w:color w:val="4F81BD"/>
      <w:spacing w:val="5"/>
      <w:sz w:val="26"/>
      <w:szCs w:val="26"/>
      <w:lang w:val="en-GB" w:eastAsia="en-GB"/>
    </w:rPr>
  </w:style>
  <w:style w:type="paragraph" w:customStyle="1" w:styleId="Default">
    <w:name w:val="Default"/>
    <w:uiPriority w:val="99"/>
    <w:rsid w:val="009B297B"/>
    <w:pPr>
      <w:autoSpaceDE w:val="0"/>
      <w:autoSpaceDN w:val="0"/>
      <w:adjustRightInd w:val="0"/>
    </w:pPr>
    <w:rPr>
      <w:rFonts w:ascii="Garamond" w:hAnsi="Garamond" w:cs="Garamond"/>
      <w:color w:val="000000"/>
      <w:spacing w:val="5"/>
      <w:sz w:val="24"/>
      <w:szCs w:val="24"/>
      <w:lang w:val="en-GB"/>
    </w:rPr>
  </w:style>
  <w:style w:type="character" w:styleId="FootnoteReference">
    <w:name w:val="footnote reference"/>
    <w:uiPriority w:val="99"/>
    <w:qFormat/>
    <w:rsid w:val="009B297B"/>
    <w:rPr>
      <w:rFonts w:cs="Times New Roman"/>
      <w:vertAlign w:val="superscript"/>
    </w:rPr>
  </w:style>
  <w:style w:type="paragraph" w:styleId="Subtitle">
    <w:name w:val="Subtitle"/>
    <w:basedOn w:val="Normal"/>
    <w:next w:val="Normal"/>
    <w:link w:val="SubtitleChar"/>
    <w:uiPriority w:val="99"/>
    <w:qFormat/>
    <w:rsid w:val="009B297B"/>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99"/>
    <w:locked/>
    <w:rsid w:val="009B297B"/>
    <w:rPr>
      <w:rFonts w:ascii="Cambria" w:hAnsi="Cambria" w:cs="Times New Roman"/>
      <w:i/>
      <w:iCs/>
      <w:color w:val="4F81BD"/>
      <w:spacing w:val="15"/>
      <w:sz w:val="24"/>
      <w:szCs w:val="24"/>
      <w:lang w:val="en-GB" w:eastAsia="en-GB"/>
    </w:rPr>
  </w:style>
  <w:style w:type="paragraph" w:styleId="NoSpacing">
    <w:name w:val="No Spacing"/>
    <w:link w:val="NoSpacingChar"/>
    <w:uiPriority w:val="1"/>
    <w:qFormat/>
    <w:rsid w:val="009B297B"/>
    <w:rPr>
      <w:rFonts w:ascii="Times New Roman" w:hAnsi="Times New Roman" w:cs="Times New Roman"/>
      <w:spacing w:val="5"/>
      <w:sz w:val="22"/>
      <w:szCs w:val="24"/>
      <w:lang w:val="en-GB" w:eastAsia="en-GB"/>
    </w:rPr>
  </w:style>
  <w:style w:type="paragraph" w:styleId="Footer">
    <w:name w:val="footer"/>
    <w:basedOn w:val="Normal"/>
    <w:link w:val="FooterChar"/>
    <w:uiPriority w:val="99"/>
    <w:rsid w:val="009B297B"/>
    <w:pPr>
      <w:tabs>
        <w:tab w:val="center" w:pos="4513"/>
        <w:tab w:val="right" w:pos="9026"/>
      </w:tabs>
    </w:pPr>
  </w:style>
  <w:style w:type="character" w:customStyle="1" w:styleId="FooterChar">
    <w:name w:val="Footer Char"/>
    <w:link w:val="Footer"/>
    <w:uiPriority w:val="99"/>
    <w:locked/>
    <w:rsid w:val="009B297B"/>
    <w:rPr>
      <w:rFonts w:ascii="Times New Roman" w:eastAsia="Times New Roman" w:hAnsi="Times New Roman" w:cs="Times New Roman"/>
      <w:spacing w:val="5"/>
      <w:sz w:val="24"/>
      <w:szCs w:val="24"/>
      <w:lang w:val="en-GB" w:eastAsia="en-GB"/>
    </w:rPr>
  </w:style>
  <w:style w:type="character" w:styleId="Hyperlink">
    <w:name w:val="Hyperlink"/>
    <w:uiPriority w:val="99"/>
    <w:rsid w:val="009B297B"/>
    <w:rPr>
      <w:rFonts w:cs="Times New Roman"/>
      <w:color w:val="0000FF"/>
      <w:u w:val="single"/>
    </w:rPr>
  </w:style>
  <w:style w:type="paragraph" w:styleId="BalloonText">
    <w:name w:val="Balloon Text"/>
    <w:basedOn w:val="Normal"/>
    <w:link w:val="BalloonTextChar"/>
    <w:uiPriority w:val="99"/>
    <w:semiHidden/>
    <w:rsid w:val="00F54816"/>
    <w:rPr>
      <w:rFonts w:ascii="Tahoma" w:hAnsi="Tahoma" w:cs="Tahoma"/>
      <w:sz w:val="16"/>
      <w:szCs w:val="16"/>
    </w:rPr>
  </w:style>
  <w:style w:type="character" w:customStyle="1" w:styleId="BalloonTextChar">
    <w:name w:val="Balloon Text Char"/>
    <w:link w:val="BalloonText"/>
    <w:uiPriority w:val="99"/>
    <w:semiHidden/>
    <w:locked/>
    <w:rsid w:val="00F54816"/>
    <w:rPr>
      <w:rFonts w:ascii="Tahoma" w:eastAsia="Times New Roman" w:hAnsi="Tahoma" w:cs="Tahoma"/>
      <w:spacing w:val="5"/>
      <w:sz w:val="16"/>
      <w:szCs w:val="16"/>
      <w:lang w:val="en-GB" w:eastAsia="en-GB"/>
    </w:rPr>
  </w:style>
  <w:style w:type="character" w:styleId="CommentReference">
    <w:name w:val="annotation reference"/>
    <w:uiPriority w:val="99"/>
    <w:semiHidden/>
    <w:rsid w:val="00194A32"/>
    <w:rPr>
      <w:rFonts w:cs="Times New Roman"/>
      <w:sz w:val="16"/>
      <w:szCs w:val="16"/>
    </w:rPr>
  </w:style>
  <w:style w:type="paragraph" w:styleId="CommentText">
    <w:name w:val="annotation text"/>
    <w:basedOn w:val="Normal"/>
    <w:link w:val="CommentTextChar"/>
    <w:uiPriority w:val="99"/>
    <w:semiHidden/>
    <w:rsid w:val="00194A32"/>
    <w:rPr>
      <w:sz w:val="20"/>
      <w:szCs w:val="20"/>
    </w:rPr>
  </w:style>
  <w:style w:type="character" w:customStyle="1" w:styleId="CommentTextChar">
    <w:name w:val="Comment Text Char"/>
    <w:link w:val="CommentText"/>
    <w:uiPriority w:val="99"/>
    <w:semiHidden/>
    <w:locked/>
    <w:rsid w:val="00194A32"/>
    <w:rPr>
      <w:rFonts w:ascii="Times New Roman" w:eastAsia="Times New Roman" w:hAnsi="Times New Roman" w:cs="Times New Roman"/>
      <w:spacing w:val="5"/>
      <w:sz w:val="20"/>
      <w:szCs w:val="20"/>
      <w:lang w:val="en-GB" w:eastAsia="en-GB"/>
    </w:rPr>
  </w:style>
  <w:style w:type="paragraph" w:styleId="CommentSubject">
    <w:name w:val="annotation subject"/>
    <w:basedOn w:val="CommentText"/>
    <w:next w:val="CommentText"/>
    <w:link w:val="CommentSubjectChar"/>
    <w:uiPriority w:val="99"/>
    <w:semiHidden/>
    <w:rsid w:val="00194A32"/>
    <w:rPr>
      <w:b/>
      <w:bCs/>
    </w:rPr>
  </w:style>
  <w:style w:type="character" w:customStyle="1" w:styleId="CommentSubjectChar">
    <w:name w:val="Comment Subject Char"/>
    <w:link w:val="CommentSubject"/>
    <w:uiPriority w:val="99"/>
    <w:semiHidden/>
    <w:locked/>
    <w:rsid w:val="00194A32"/>
    <w:rPr>
      <w:rFonts w:ascii="Times New Roman" w:eastAsia="Times New Roman" w:hAnsi="Times New Roman" w:cs="Times New Roman"/>
      <w:b/>
      <w:bCs/>
      <w:spacing w:val="5"/>
      <w:sz w:val="20"/>
      <w:szCs w:val="20"/>
      <w:lang w:val="en-GB" w:eastAsia="en-GB"/>
    </w:rPr>
  </w:style>
  <w:style w:type="paragraph" w:styleId="Header">
    <w:name w:val="header"/>
    <w:basedOn w:val="Normal"/>
    <w:link w:val="HeaderChar"/>
    <w:uiPriority w:val="99"/>
    <w:unhideWhenUsed/>
    <w:rsid w:val="003F1720"/>
    <w:pPr>
      <w:tabs>
        <w:tab w:val="center" w:pos="4680"/>
        <w:tab w:val="right" w:pos="9360"/>
      </w:tabs>
    </w:pPr>
  </w:style>
  <w:style w:type="character" w:customStyle="1" w:styleId="HeaderChar">
    <w:name w:val="Header Char"/>
    <w:link w:val="Header"/>
    <w:uiPriority w:val="99"/>
    <w:rsid w:val="003F1720"/>
    <w:rPr>
      <w:rFonts w:ascii="Times New Roman" w:hAnsi="Times New Roman" w:cs="Times New Roman"/>
      <w:spacing w:val="5"/>
      <w:szCs w:val="24"/>
      <w:lang w:val="en-GB" w:eastAsia="en-GB"/>
    </w:rPr>
  </w:style>
  <w:style w:type="character" w:customStyle="1" w:styleId="NoSpacingChar">
    <w:name w:val="No Spacing Char"/>
    <w:link w:val="NoSpacing"/>
    <w:uiPriority w:val="1"/>
    <w:rsid w:val="003F1720"/>
    <w:rPr>
      <w:rFonts w:ascii="Times New Roman" w:hAnsi="Times New Roman" w:cs="Times New Roman"/>
      <w:spacing w:val="5"/>
      <w:szCs w:val="24"/>
      <w:lang w:val="en-GB" w:eastAsia="en-GB"/>
    </w:rPr>
  </w:style>
  <w:style w:type="paragraph" w:styleId="FootnoteText">
    <w:name w:val="footnote text"/>
    <w:basedOn w:val="Normal"/>
    <w:link w:val="FootnoteTextChar"/>
    <w:uiPriority w:val="99"/>
    <w:unhideWhenUsed/>
    <w:qFormat/>
    <w:rsid w:val="009F713E"/>
    <w:rPr>
      <w:sz w:val="20"/>
      <w:szCs w:val="20"/>
    </w:rPr>
  </w:style>
  <w:style w:type="character" w:customStyle="1" w:styleId="FootnoteTextChar">
    <w:name w:val="Footnote Text Char"/>
    <w:basedOn w:val="DefaultParagraphFont"/>
    <w:link w:val="FootnoteText"/>
    <w:uiPriority w:val="99"/>
    <w:rsid w:val="009F713E"/>
    <w:rPr>
      <w:rFonts w:ascii="Times New Roman" w:hAnsi="Times New Roman" w:cs="Times New Roman"/>
      <w:spacing w:val="5"/>
      <w:lang w:val="en-GB" w:eastAsia="en-GB"/>
    </w:rPr>
  </w:style>
  <w:style w:type="paragraph" w:styleId="BodyText2">
    <w:name w:val="Body Text 2"/>
    <w:basedOn w:val="Normal"/>
    <w:link w:val="BodyText2Char"/>
    <w:semiHidden/>
    <w:unhideWhenUsed/>
    <w:rsid w:val="00391CF0"/>
    <w:pPr>
      <w:pBdr>
        <w:top w:val="single" w:sz="4" w:space="1" w:color="auto"/>
        <w:left w:val="single" w:sz="4" w:space="4" w:color="auto"/>
        <w:bottom w:val="single" w:sz="4" w:space="1" w:color="auto"/>
        <w:right w:val="single" w:sz="4" w:space="4" w:color="auto"/>
      </w:pBdr>
    </w:pPr>
    <w:rPr>
      <w:rFonts w:eastAsia="Times New Roman"/>
      <w:i/>
      <w:iCs/>
      <w:spacing w:val="0"/>
      <w:sz w:val="24"/>
      <w:szCs w:val="20"/>
      <w:lang w:eastAsia="en-US"/>
    </w:rPr>
  </w:style>
  <w:style w:type="character" w:customStyle="1" w:styleId="BodyText2Char">
    <w:name w:val="Body Text 2 Char"/>
    <w:basedOn w:val="DefaultParagraphFont"/>
    <w:link w:val="BodyText2"/>
    <w:semiHidden/>
    <w:rsid w:val="00391CF0"/>
    <w:rPr>
      <w:rFonts w:ascii="Times New Roman" w:eastAsia="Times New Roman" w:hAnsi="Times New Roman" w:cs="Times New Roman"/>
      <w:i/>
      <w:iCs/>
      <w:sz w:val="24"/>
      <w:lang w:val="en-GB"/>
    </w:rPr>
  </w:style>
  <w:style w:type="character" w:styleId="IntenseEmphasis">
    <w:name w:val="Intense Emphasis"/>
    <w:uiPriority w:val="21"/>
    <w:qFormat/>
    <w:rsid w:val="00326705"/>
    <w:rPr>
      <w:b/>
      <w:bCs/>
      <w:i/>
      <w:iCs/>
      <w:color w:val="4F81BD"/>
    </w:rPr>
  </w:style>
  <w:style w:type="character" w:customStyle="1" w:styleId="CSCFbold">
    <w:name w:val="CSCF_bold"/>
    <w:rsid w:val="00326705"/>
    <w:rPr>
      <w:rFonts w:ascii="Arial" w:hAnsi="Arial"/>
      <w:b w:val="0"/>
      <w:bCs w:val="0"/>
      <w:i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97B"/>
    <w:rPr>
      <w:rFonts w:ascii="Times New Roman" w:hAnsi="Times New Roman" w:cs="Times New Roman"/>
      <w:spacing w:val="5"/>
      <w:sz w:val="22"/>
      <w:szCs w:val="24"/>
      <w:lang w:val="en-GB" w:eastAsia="en-GB"/>
    </w:rPr>
  </w:style>
  <w:style w:type="paragraph" w:styleId="Heading1">
    <w:name w:val="heading 1"/>
    <w:basedOn w:val="Normal"/>
    <w:next w:val="Normal"/>
    <w:link w:val="Heading1Char"/>
    <w:uiPriority w:val="99"/>
    <w:qFormat/>
    <w:rsid w:val="009B297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B297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B297B"/>
    <w:rPr>
      <w:rFonts w:ascii="Cambria" w:hAnsi="Cambria" w:cs="Times New Roman"/>
      <w:b/>
      <w:bCs/>
      <w:color w:val="365F91"/>
      <w:spacing w:val="5"/>
      <w:sz w:val="28"/>
      <w:szCs w:val="28"/>
      <w:lang w:val="en-GB" w:eastAsia="en-GB"/>
    </w:rPr>
  </w:style>
  <w:style w:type="character" w:customStyle="1" w:styleId="Heading2Char">
    <w:name w:val="Heading 2 Char"/>
    <w:link w:val="Heading2"/>
    <w:uiPriority w:val="99"/>
    <w:locked/>
    <w:rsid w:val="009B297B"/>
    <w:rPr>
      <w:rFonts w:ascii="Cambria" w:hAnsi="Cambria" w:cs="Times New Roman"/>
      <w:b/>
      <w:bCs/>
      <w:color w:val="4F81BD"/>
      <w:spacing w:val="5"/>
      <w:sz w:val="26"/>
      <w:szCs w:val="26"/>
      <w:lang w:val="en-GB" w:eastAsia="en-GB"/>
    </w:rPr>
  </w:style>
  <w:style w:type="paragraph" w:customStyle="1" w:styleId="Default">
    <w:name w:val="Default"/>
    <w:uiPriority w:val="99"/>
    <w:rsid w:val="009B297B"/>
    <w:pPr>
      <w:autoSpaceDE w:val="0"/>
      <w:autoSpaceDN w:val="0"/>
      <w:adjustRightInd w:val="0"/>
    </w:pPr>
    <w:rPr>
      <w:rFonts w:ascii="Garamond" w:hAnsi="Garamond" w:cs="Garamond"/>
      <w:color w:val="000000"/>
      <w:spacing w:val="5"/>
      <w:sz w:val="24"/>
      <w:szCs w:val="24"/>
      <w:lang w:val="en-GB"/>
    </w:rPr>
  </w:style>
  <w:style w:type="character" w:styleId="FootnoteReference">
    <w:name w:val="footnote reference"/>
    <w:uiPriority w:val="99"/>
    <w:qFormat/>
    <w:rsid w:val="009B297B"/>
    <w:rPr>
      <w:rFonts w:cs="Times New Roman"/>
      <w:vertAlign w:val="superscript"/>
    </w:rPr>
  </w:style>
  <w:style w:type="paragraph" w:styleId="Subtitle">
    <w:name w:val="Subtitle"/>
    <w:basedOn w:val="Normal"/>
    <w:next w:val="Normal"/>
    <w:link w:val="SubtitleChar"/>
    <w:uiPriority w:val="99"/>
    <w:qFormat/>
    <w:rsid w:val="009B297B"/>
    <w:pPr>
      <w:numPr>
        <w:ilvl w:val="1"/>
      </w:numPr>
    </w:pPr>
    <w:rPr>
      <w:rFonts w:ascii="Cambria" w:eastAsia="Times New Roman" w:hAnsi="Cambria"/>
      <w:i/>
      <w:iCs/>
      <w:color w:val="4F81BD"/>
      <w:spacing w:val="15"/>
      <w:sz w:val="24"/>
    </w:rPr>
  </w:style>
  <w:style w:type="character" w:customStyle="1" w:styleId="SubtitleChar">
    <w:name w:val="Subtitle Char"/>
    <w:link w:val="Subtitle"/>
    <w:uiPriority w:val="99"/>
    <w:locked/>
    <w:rsid w:val="009B297B"/>
    <w:rPr>
      <w:rFonts w:ascii="Cambria" w:hAnsi="Cambria" w:cs="Times New Roman"/>
      <w:i/>
      <w:iCs/>
      <w:color w:val="4F81BD"/>
      <w:spacing w:val="15"/>
      <w:sz w:val="24"/>
      <w:szCs w:val="24"/>
      <w:lang w:val="en-GB" w:eastAsia="en-GB"/>
    </w:rPr>
  </w:style>
  <w:style w:type="paragraph" w:styleId="NoSpacing">
    <w:name w:val="No Spacing"/>
    <w:link w:val="NoSpacingChar"/>
    <w:uiPriority w:val="1"/>
    <w:qFormat/>
    <w:rsid w:val="009B297B"/>
    <w:rPr>
      <w:rFonts w:ascii="Times New Roman" w:hAnsi="Times New Roman" w:cs="Times New Roman"/>
      <w:spacing w:val="5"/>
      <w:sz w:val="22"/>
      <w:szCs w:val="24"/>
      <w:lang w:val="en-GB" w:eastAsia="en-GB"/>
    </w:rPr>
  </w:style>
  <w:style w:type="paragraph" w:styleId="Footer">
    <w:name w:val="footer"/>
    <w:basedOn w:val="Normal"/>
    <w:link w:val="FooterChar"/>
    <w:uiPriority w:val="99"/>
    <w:rsid w:val="009B297B"/>
    <w:pPr>
      <w:tabs>
        <w:tab w:val="center" w:pos="4513"/>
        <w:tab w:val="right" w:pos="9026"/>
      </w:tabs>
    </w:pPr>
  </w:style>
  <w:style w:type="character" w:customStyle="1" w:styleId="FooterChar">
    <w:name w:val="Footer Char"/>
    <w:link w:val="Footer"/>
    <w:uiPriority w:val="99"/>
    <w:locked/>
    <w:rsid w:val="009B297B"/>
    <w:rPr>
      <w:rFonts w:ascii="Times New Roman" w:eastAsia="Times New Roman" w:hAnsi="Times New Roman" w:cs="Times New Roman"/>
      <w:spacing w:val="5"/>
      <w:sz w:val="24"/>
      <w:szCs w:val="24"/>
      <w:lang w:val="en-GB" w:eastAsia="en-GB"/>
    </w:rPr>
  </w:style>
  <w:style w:type="character" w:styleId="Hyperlink">
    <w:name w:val="Hyperlink"/>
    <w:uiPriority w:val="99"/>
    <w:rsid w:val="009B297B"/>
    <w:rPr>
      <w:rFonts w:cs="Times New Roman"/>
      <w:color w:val="0000FF"/>
      <w:u w:val="single"/>
    </w:rPr>
  </w:style>
  <w:style w:type="paragraph" w:styleId="BalloonText">
    <w:name w:val="Balloon Text"/>
    <w:basedOn w:val="Normal"/>
    <w:link w:val="BalloonTextChar"/>
    <w:uiPriority w:val="99"/>
    <w:semiHidden/>
    <w:rsid w:val="00F54816"/>
    <w:rPr>
      <w:rFonts w:ascii="Tahoma" w:hAnsi="Tahoma" w:cs="Tahoma"/>
      <w:sz w:val="16"/>
      <w:szCs w:val="16"/>
    </w:rPr>
  </w:style>
  <w:style w:type="character" w:customStyle="1" w:styleId="BalloonTextChar">
    <w:name w:val="Balloon Text Char"/>
    <w:link w:val="BalloonText"/>
    <w:uiPriority w:val="99"/>
    <w:semiHidden/>
    <w:locked/>
    <w:rsid w:val="00F54816"/>
    <w:rPr>
      <w:rFonts w:ascii="Tahoma" w:eastAsia="Times New Roman" w:hAnsi="Tahoma" w:cs="Tahoma"/>
      <w:spacing w:val="5"/>
      <w:sz w:val="16"/>
      <w:szCs w:val="16"/>
      <w:lang w:val="en-GB" w:eastAsia="en-GB"/>
    </w:rPr>
  </w:style>
  <w:style w:type="character" w:styleId="CommentReference">
    <w:name w:val="annotation reference"/>
    <w:uiPriority w:val="99"/>
    <w:semiHidden/>
    <w:rsid w:val="00194A32"/>
    <w:rPr>
      <w:rFonts w:cs="Times New Roman"/>
      <w:sz w:val="16"/>
      <w:szCs w:val="16"/>
    </w:rPr>
  </w:style>
  <w:style w:type="paragraph" w:styleId="CommentText">
    <w:name w:val="annotation text"/>
    <w:basedOn w:val="Normal"/>
    <w:link w:val="CommentTextChar"/>
    <w:uiPriority w:val="99"/>
    <w:semiHidden/>
    <w:rsid w:val="00194A32"/>
    <w:rPr>
      <w:sz w:val="20"/>
      <w:szCs w:val="20"/>
    </w:rPr>
  </w:style>
  <w:style w:type="character" w:customStyle="1" w:styleId="CommentTextChar">
    <w:name w:val="Comment Text Char"/>
    <w:link w:val="CommentText"/>
    <w:uiPriority w:val="99"/>
    <w:semiHidden/>
    <w:locked/>
    <w:rsid w:val="00194A32"/>
    <w:rPr>
      <w:rFonts w:ascii="Times New Roman" w:eastAsia="Times New Roman" w:hAnsi="Times New Roman" w:cs="Times New Roman"/>
      <w:spacing w:val="5"/>
      <w:sz w:val="20"/>
      <w:szCs w:val="20"/>
      <w:lang w:val="en-GB" w:eastAsia="en-GB"/>
    </w:rPr>
  </w:style>
  <w:style w:type="paragraph" w:styleId="CommentSubject">
    <w:name w:val="annotation subject"/>
    <w:basedOn w:val="CommentText"/>
    <w:next w:val="CommentText"/>
    <w:link w:val="CommentSubjectChar"/>
    <w:uiPriority w:val="99"/>
    <w:semiHidden/>
    <w:rsid w:val="00194A32"/>
    <w:rPr>
      <w:b/>
      <w:bCs/>
    </w:rPr>
  </w:style>
  <w:style w:type="character" w:customStyle="1" w:styleId="CommentSubjectChar">
    <w:name w:val="Comment Subject Char"/>
    <w:link w:val="CommentSubject"/>
    <w:uiPriority w:val="99"/>
    <w:semiHidden/>
    <w:locked/>
    <w:rsid w:val="00194A32"/>
    <w:rPr>
      <w:rFonts w:ascii="Times New Roman" w:eastAsia="Times New Roman" w:hAnsi="Times New Roman" w:cs="Times New Roman"/>
      <w:b/>
      <w:bCs/>
      <w:spacing w:val="5"/>
      <w:sz w:val="20"/>
      <w:szCs w:val="20"/>
      <w:lang w:val="en-GB" w:eastAsia="en-GB"/>
    </w:rPr>
  </w:style>
  <w:style w:type="paragraph" w:styleId="Header">
    <w:name w:val="header"/>
    <w:basedOn w:val="Normal"/>
    <w:link w:val="HeaderChar"/>
    <w:uiPriority w:val="99"/>
    <w:unhideWhenUsed/>
    <w:rsid w:val="003F1720"/>
    <w:pPr>
      <w:tabs>
        <w:tab w:val="center" w:pos="4680"/>
        <w:tab w:val="right" w:pos="9360"/>
      </w:tabs>
    </w:pPr>
  </w:style>
  <w:style w:type="character" w:customStyle="1" w:styleId="HeaderChar">
    <w:name w:val="Header Char"/>
    <w:link w:val="Header"/>
    <w:uiPriority w:val="99"/>
    <w:rsid w:val="003F1720"/>
    <w:rPr>
      <w:rFonts w:ascii="Times New Roman" w:hAnsi="Times New Roman" w:cs="Times New Roman"/>
      <w:spacing w:val="5"/>
      <w:szCs w:val="24"/>
      <w:lang w:val="en-GB" w:eastAsia="en-GB"/>
    </w:rPr>
  </w:style>
  <w:style w:type="character" w:customStyle="1" w:styleId="NoSpacingChar">
    <w:name w:val="No Spacing Char"/>
    <w:link w:val="NoSpacing"/>
    <w:uiPriority w:val="1"/>
    <w:rsid w:val="003F1720"/>
    <w:rPr>
      <w:rFonts w:ascii="Times New Roman" w:hAnsi="Times New Roman" w:cs="Times New Roman"/>
      <w:spacing w:val="5"/>
      <w:szCs w:val="24"/>
      <w:lang w:val="en-GB" w:eastAsia="en-GB"/>
    </w:rPr>
  </w:style>
  <w:style w:type="paragraph" w:styleId="FootnoteText">
    <w:name w:val="footnote text"/>
    <w:basedOn w:val="Normal"/>
    <w:link w:val="FootnoteTextChar"/>
    <w:uiPriority w:val="99"/>
    <w:unhideWhenUsed/>
    <w:qFormat/>
    <w:rsid w:val="009F713E"/>
    <w:rPr>
      <w:sz w:val="20"/>
      <w:szCs w:val="20"/>
    </w:rPr>
  </w:style>
  <w:style w:type="character" w:customStyle="1" w:styleId="FootnoteTextChar">
    <w:name w:val="Footnote Text Char"/>
    <w:basedOn w:val="DefaultParagraphFont"/>
    <w:link w:val="FootnoteText"/>
    <w:uiPriority w:val="99"/>
    <w:rsid w:val="009F713E"/>
    <w:rPr>
      <w:rFonts w:ascii="Times New Roman" w:hAnsi="Times New Roman" w:cs="Times New Roman"/>
      <w:spacing w:val="5"/>
      <w:lang w:val="en-GB" w:eastAsia="en-GB"/>
    </w:rPr>
  </w:style>
  <w:style w:type="paragraph" w:styleId="BodyText2">
    <w:name w:val="Body Text 2"/>
    <w:basedOn w:val="Normal"/>
    <w:link w:val="BodyText2Char"/>
    <w:semiHidden/>
    <w:unhideWhenUsed/>
    <w:rsid w:val="00391CF0"/>
    <w:pPr>
      <w:pBdr>
        <w:top w:val="single" w:sz="4" w:space="1" w:color="auto"/>
        <w:left w:val="single" w:sz="4" w:space="4" w:color="auto"/>
        <w:bottom w:val="single" w:sz="4" w:space="1" w:color="auto"/>
        <w:right w:val="single" w:sz="4" w:space="4" w:color="auto"/>
      </w:pBdr>
    </w:pPr>
    <w:rPr>
      <w:rFonts w:eastAsia="Times New Roman"/>
      <w:i/>
      <w:iCs/>
      <w:spacing w:val="0"/>
      <w:sz w:val="24"/>
      <w:szCs w:val="20"/>
      <w:lang w:eastAsia="en-US"/>
    </w:rPr>
  </w:style>
  <w:style w:type="character" w:customStyle="1" w:styleId="BodyText2Char">
    <w:name w:val="Body Text 2 Char"/>
    <w:basedOn w:val="DefaultParagraphFont"/>
    <w:link w:val="BodyText2"/>
    <w:semiHidden/>
    <w:rsid w:val="00391CF0"/>
    <w:rPr>
      <w:rFonts w:ascii="Times New Roman" w:eastAsia="Times New Roman" w:hAnsi="Times New Roman" w:cs="Times New Roman"/>
      <w:i/>
      <w:iCs/>
      <w:sz w:val="24"/>
      <w:lang w:val="en-GB"/>
    </w:rPr>
  </w:style>
  <w:style w:type="character" w:styleId="IntenseEmphasis">
    <w:name w:val="Intense Emphasis"/>
    <w:uiPriority w:val="21"/>
    <w:qFormat/>
    <w:rsid w:val="00326705"/>
    <w:rPr>
      <w:b/>
      <w:bCs/>
      <w:i/>
      <w:iCs/>
      <w:color w:val="4F81BD"/>
    </w:rPr>
  </w:style>
  <w:style w:type="character" w:customStyle="1" w:styleId="CSCFbold">
    <w:name w:val="CSCF_bold"/>
    <w:rsid w:val="00326705"/>
    <w:rPr>
      <w:rFonts w:ascii="Arial" w:hAnsi="Arial"/>
      <w:b w:val="0"/>
      <w:bCs w:val="0"/>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rahimnasry@handinhand.org.a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ekmati@handinhand.org.a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19FFE-B7CE-4E17-B4F2-C3FD03C3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8378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HiH Afghanistan</vt:lpstr>
    </vt:vector>
  </TitlesOfParts>
  <Company>home</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HiH Afghanistan</dc:title>
  <dc:creator>Hugo</dc:creator>
  <cp:lastModifiedBy>HIH-PC</cp:lastModifiedBy>
  <cp:revision>2</cp:revision>
  <cp:lastPrinted>2012-01-01T07:05:00Z</cp:lastPrinted>
  <dcterms:created xsi:type="dcterms:W3CDTF">2015-05-30T10:25:00Z</dcterms:created>
  <dcterms:modified xsi:type="dcterms:W3CDTF">2015-05-30T10:25:00Z</dcterms:modified>
</cp:coreProperties>
</file>